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67F167" w14:textId="77777777" w:rsidR="00CC6AF8" w:rsidRDefault="00CC6AF8" w:rsidP="004D6EB7">
      <w:pPr>
        <w:jc w:val="center"/>
      </w:pPr>
    </w:p>
    <w:p w14:paraId="2A1CE42B" w14:textId="48DA0E6B" w:rsidR="004D6EB7" w:rsidRDefault="004D6EB7" w:rsidP="004D6EB7">
      <w:pPr>
        <w:jc w:val="center"/>
      </w:pPr>
      <w:r>
        <w:t>INSPEKCJA WETERYNARYJNA</w:t>
      </w:r>
    </w:p>
    <w:p w14:paraId="4BB0CCCB" w14:textId="4C392F18" w:rsidR="004D6EB7" w:rsidRDefault="004D6EB7" w:rsidP="004D6EB7">
      <w:pPr>
        <w:jc w:val="center"/>
      </w:pPr>
      <w:r>
        <w:t>WOJEWÓDZKI LEKARZ WETERYNARII</w:t>
      </w:r>
    </w:p>
    <w:p w14:paraId="0FFE183A" w14:textId="48D07812" w:rsidR="004D6EB7" w:rsidRDefault="004D6EB7" w:rsidP="004D6EB7">
      <w:pPr>
        <w:jc w:val="center"/>
      </w:pPr>
      <w:r>
        <w:t>W ŁODZI</w:t>
      </w:r>
    </w:p>
    <w:p w14:paraId="2C7C5E18" w14:textId="009B27E7" w:rsidR="004D6EB7" w:rsidRDefault="004D6EB7" w:rsidP="004D6EB7">
      <w:pPr>
        <w:jc w:val="center"/>
      </w:pPr>
      <w:r>
        <w:t>Jak uchronić pasiekę przed wystąpieniem zgnilca amerykańskiego pszczół:</w:t>
      </w:r>
    </w:p>
    <w:p w14:paraId="21CC2AE6" w14:textId="77777777" w:rsidR="004D6EB7" w:rsidRDefault="004D6EB7" w:rsidP="004D6EB7">
      <w:pPr>
        <w:jc w:val="both"/>
      </w:pPr>
      <w:r>
        <w:t xml:space="preserve">1. Zaleca się przygotowanie odpowiedniej ilość węzy na nadchodzącą wiosnę, tak aby na obszarze objętym ograniczeniami ze względu na występowanie zgnilca amerykańskiego wymienić co najmniej 80% plastrów w gnieździe, a na pozostałych obszarach wymiana plastrów powinna wynieść co najmniej 50%, tak aby w przeciągu 2 lat wymienione zostało 100% plastrów w gnieździe; </w:t>
      </w:r>
    </w:p>
    <w:p w14:paraId="3FD1B19E" w14:textId="5B5688D5" w:rsidR="004D6EB7" w:rsidRDefault="004D6EB7" w:rsidP="004D6EB7">
      <w:pPr>
        <w:jc w:val="both"/>
      </w:pPr>
      <w:r>
        <w:t xml:space="preserve">W pierwszej kolejności wymianie powinny podlegać plastry najbardziej </w:t>
      </w:r>
      <w:proofErr w:type="spellStart"/>
      <w:r>
        <w:t>przeczerwione</w:t>
      </w:r>
      <w:proofErr w:type="spellEnd"/>
      <w:r>
        <w:t xml:space="preserve"> z uwagi na mogącą w nich występować dużą zawartość przetrwalników zgnilca; </w:t>
      </w:r>
    </w:p>
    <w:p w14:paraId="7C5C0C97" w14:textId="77777777" w:rsidR="004D6EB7" w:rsidRDefault="004D6EB7" w:rsidP="004D6EB7">
      <w:pPr>
        <w:jc w:val="both"/>
      </w:pPr>
      <w:r>
        <w:t xml:space="preserve">2. Nie zaleca się rotacji ramek gniazdowych między rodzinami (np. w celu przyspieszenia rozwoju rodziny pszczelej lub jej wzmocnienia). Jeśli występuje taka konieczność należy wybierać plastry jak najmniej </w:t>
      </w:r>
      <w:proofErr w:type="spellStart"/>
      <w:r>
        <w:t>przeczerwione</w:t>
      </w:r>
      <w:proofErr w:type="spellEnd"/>
      <w:r>
        <w:t xml:space="preserve"> pochodzące z rodzin, w których nie zaobserwowano żadnych zmian chorobowych;</w:t>
      </w:r>
    </w:p>
    <w:p w14:paraId="65281F16" w14:textId="77777777" w:rsidR="004D6EB7" w:rsidRDefault="004D6EB7" w:rsidP="004D6EB7">
      <w:pPr>
        <w:jc w:val="both"/>
      </w:pPr>
      <w:r>
        <w:t xml:space="preserve"> 3. Zaleca się pracę w jednorazowych rękawiczkach. W celu ochrony przed pożądleniem na rękawice pszczelarskie można założyć dodatkową warstwę ochronną (rękawiczki w rozmiarze XXL);</w:t>
      </w:r>
    </w:p>
    <w:p w14:paraId="03447589" w14:textId="77777777" w:rsidR="004D6EB7" w:rsidRDefault="004D6EB7" w:rsidP="004D6EB7">
      <w:pPr>
        <w:jc w:val="both"/>
      </w:pPr>
      <w:r>
        <w:t xml:space="preserve"> Rękawice pszczelarskie wykonane ze skóry lub innych materiałów nie nadających się do dezynfekcji nie powinny być używane bez dodatkowego ich zabezpieczania; </w:t>
      </w:r>
    </w:p>
    <w:p w14:paraId="4B9B4818" w14:textId="77777777" w:rsidR="004D6EB7" w:rsidRDefault="004D6EB7" w:rsidP="004D6EB7">
      <w:pPr>
        <w:jc w:val="both"/>
      </w:pPr>
      <w:r>
        <w:t xml:space="preserve">Rękawiczki jednorazowe powinny być zmieniane każdorazowo po przeglądzie rodziny!! </w:t>
      </w:r>
    </w:p>
    <w:p w14:paraId="1B5D2324" w14:textId="77777777" w:rsidR="004D6EB7" w:rsidRDefault="004D6EB7" w:rsidP="004D6EB7">
      <w:pPr>
        <w:jc w:val="both"/>
      </w:pPr>
      <w:r>
        <w:t>Pszczelarz może przyczynić się do rozniesienia przetrwalników zgnilca na wszystkie rodziny w pasiece, pracując bez odpowiedniego zabezpieczenia i nie przeprowadzając dezynfekcji;</w:t>
      </w:r>
    </w:p>
    <w:p w14:paraId="7BFD0F1A" w14:textId="77777777" w:rsidR="004D6EB7" w:rsidRDefault="004D6EB7" w:rsidP="004D6EB7">
      <w:pPr>
        <w:jc w:val="both"/>
      </w:pPr>
      <w:r>
        <w:t xml:space="preserve"> Przetrwalniki zgnilca amerykańskiego pszczół ulegają inaktywacji podczas kontaktu z roztworem podchlorynu sodu po około 15 minutach! </w:t>
      </w:r>
    </w:p>
    <w:p w14:paraId="0E23AD33" w14:textId="5F19CDE7" w:rsidR="004D6EB7" w:rsidRDefault="004D6EB7" w:rsidP="004D6EB7">
      <w:pPr>
        <w:jc w:val="both"/>
      </w:pPr>
      <w:r>
        <w:t>W przypadku pracy bez zabezpieczenia pszczelarz powinien umyć i zdezynfekować ręce po każdym przeglądzie rodziny, tak aby zminimalizować ryzyko przeniesienia patogenu do zdrowej rodziny;</w:t>
      </w:r>
    </w:p>
    <w:p w14:paraId="5B4BF5A3" w14:textId="0C1B4B47" w:rsidR="004D6EB7" w:rsidRDefault="004D6EB7" w:rsidP="004D6EB7">
      <w:pPr>
        <w:jc w:val="both"/>
      </w:pPr>
      <w:r>
        <w:t xml:space="preserve"> 4. W pasiece należy przeznaczać do zimowli tylko mocne rodziny. Słabe rodziny należy przed zimowlą połączyć; </w:t>
      </w:r>
    </w:p>
    <w:p w14:paraId="4D5054FD" w14:textId="77777777" w:rsidR="004D6EB7" w:rsidRDefault="004D6EB7" w:rsidP="004D6EB7">
      <w:pPr>
        <w:jc w:val="both"/>
      </w:pPr>
      <w:r>
        <w:t xml:space="preserve">5. Po ustaniu lotów pszczół zaleca się przeprowadzenie dezynfekcji terenu przed </w:t>
      </w:r>
      <w:proofErr w:type="spellStart"/>
      <w:r>
        <w:t>wylotkami</w:t>
      </w:r>
      <w:proofErr w:type="spellEnd"/>
      <w:r>
        <w:t>, przez np. polanie roztworem podchlorynu sodu, zaś po dezynfekcji należy przekopać ziemię na głębokość około 30 cm;</w:t>
      </w:r>
    </w:p>
    <w:p w14:paraId="32AE0D6A" w14:textId="77777777" w:rsidR="004D6EB7" w:rsidRDefault="004D6EB7" w:rsidP="004D6EB7">
      <w:pPr>
        <w:jc w:val="both"/>
      </w:pPr>
      <w:r>
        <w:t xml:space="preserve"> 6. Po zimowli należy przeprowadzić kontrolę osypu; </w:t>
      </w:r>
    </w:p>
    <w:p w14:paraId="3663011E" w14:textId="1E41EA41" w:rsidR="004D6EB7" w:rsidRDefault="004D6EB7" w:rsidP="004D6EB7">
      <w:pPr>
        <w:jc w:val="both"/>
      </w:pPr>
      <w:r>
        <w:t xml:space="preserve">Osypy pszczół po kontroli należy spalić lub zakopać w wyznaczonym miejscu w pasiece. W przypadku osypania się całej rodziny zaleca się wysłanie osypu do wyspecjalizowanego laboratorium np. laboratoria ZHW (załącznik 2 i 3), w celu wykrycia przyczyny osypania się pszczół (np. </w:t>
      </w:r>
      <w:proofErr w:type="spellStart"/>
      <w:r>
        <w:t>warroza</w:t>
      </w:r>
      <w:proofErr w:type="spellEnd"/>
      <w:r>
        <w:t>, nosemoza, zgnilec). Uzyskanie wyniku badania umożliwia podjęcie odpowiednich działań w przyszłości, tak aby zapobiec wystąpieniu choroby w pasiece;</w:t>
      </w:r>
    </w:p>
    <w:p w14:paraId="62ADD626" w14:textId="77777777" w:rsidR="004D6EB7" w:rsidRDefault="004D6EB7" w:rsidP="004D6EB7">
      <w:pPr>
        <w:jc w:val="both"/>
      </w:pPr>
      <w:r>
        <w:lastRenderedPageBreak/>
        <w:t xml:space="preserve">Należy pamiętać, że gniazdo po osypanej rodzinie należy spalić, a ul zdezynfekować przed ponownym zasiedleniem; </w:t>
      </w:r>
    </w:p>
    <w:p w14:paraId="361336FA" w14:textId="1A30F182" w:rsidR="004D6EB7" w:rsidRDefault="004D6EB7" w:rsidP="004D6EB7">
      <w:pPr>
        <w:jc w:val="both"/>
      </w:pPr>
      <w:r>
        <w:t>7. W czasie rozwoju wiosennego w pasiece zaleca się dokarmiać rodziny odpowiednim pokarmem np. ciasto ziołowe, proteinowe lub z dodatkiem pyłku;</w:t>
      </w:r>
    </w:p>
    <w:p w14:paraId="75AC0667" w14:textId="77777777" w:rsidR="00CC6AF8" w:rsidRDefault="004D6EB7" w:rsidP="004D6EB7">
      <w:pPr>
        <w:jc w:val="both"/>
      </w:pPr>
      <w:r>
        <w:t xml:space="preserve"> 8. Zaleca się dokładny przegląd rodzin minimum 3x w ciągu roku pod kątem wykrycia objawów zgnilca – wiosna, lato, jesień (oglądamy stan czerwiu, zwracamy uwagę na dziurki w wieczkach, zawilgocenie plastrów z czerwiem, zmiana koloru czerwiu, zapadnięcie wieczek – wszelkie zmiany odbiegające od normy) – wykrycie zmian w czerwiu nasuwające podejrzenie wystąpienia choroby należy zgłosić niezwłocznie do właściwych miejscowo Powiatowych Lekarzy Weterynarii; </w:t>
      </w:r>
    </w:p>
    <w:p w14:paraId="27A3D906" w14:textId="53C9897B" w:rsidR="00CC6AF8" w:rsidRDefault="004D6EB7" w:rsidP="004D6EB7">
      <w:pPr>
        <w:jc w:val="both"/>
      </w:pPr>
      <w:r>
        <w:t xml:space="preserve">9. Nie należy kupować pszczół lub używanego sprzętu pasiecznego z niewiadomych źródeł, od nieznanych handlarzy oraz z niezarejestrowanych pasiek (nie należy kupować sprzętu i pszczół po „okazyjnej” cenie) – często okazja np. likwidacja pasieki po zmarłym właścicielu, może się skończyć dla pszczelarza wprowadzeniem choroby do pasieki; </w:t>
      </w:r>
    </w:p>
    <w:p w14:paraId="236D936D" w14:textId="3DBD70F9" w:rsidR="00CC6AF8" w:rsidRDefault="004D6EB7" w:rsidP="004D6EB7">
      <w:pPr>
        <w:jc w:val="both"/>
      </w:pPr>
      <w:r>
        <w:t xml:space="preserve">10. W przypadku kiedy dokonano zakupu starego sprzętu i ramek należy przeprowadzić ich dokładną dezynfekcję przed wprowadzeniem do użytkowania w pasiece; </w:t>
      </w:r>
    </w:p>
    <w:p w14:paraId="08BFCD8D" w14:textId="77777777" w:rsidR="00CC6AF8" w:rsidRDefault="004D6EB7" w:rsidP="004D6EB7">
      <w:pPr>
        <w:jc w:val="both"/>
      </w:pPr>
      <w:r>
        <w:t xml:space="preserve">11. Wprowadzić w pasiece dobre praktyki zapobiegania </w:t>
      </w:r>
      <w:proofErr w:type="spellStart"/>
      <w:r>
        <w:t>wyrojeniom</w:t>
      </w:r>
      <w:proofErr w:type="spellEnd"/>
      <w:r>
        <w:t xml:space="preserve"> i rabunkom; </w:t>
      </w:r>
    </w:p>
    <w:p w14:paraId="6792C0EE" w14:textId="77777777" w:rsidR="00CC6AF8" w:rsidRDefault="004D6EB7" w:rsidP="004D6EB7">
      <w:pPr>
        <w:jc w:val="both"/>
      </w:pPr>
      <w:r>
        <w:t xml:space="preserve">12. Przed przeniesieniem pszczół do swojej pasieki należy poddać je obserwacji i kwarantannie w wydzielonej do tego celu części pasieczyska, do obsługi takich rodzin należy używać osobnego sprzętu (dłuto, zmiotka pszczelarska i inny drobny sprzęt pszczelarski mający bezpośrednią styczność z plastrami i pszczołami); </w:t>
      </w:r>
    </w:p>
    <w:p w14:paraId="1D28C308" w14:textId="77777777" w:rsidR="00CC6AF8" w:rsidRDefault="004D6EB7" w:rsidP="004D6EB7">
      <w:pPr>
        <w:jc w:val="both"/>
      </w:pPr>
      <w:r>
        <w:t xml:space="preserve">13. Zabezpieczenie pasieki w odpowiednią ilość sprzętu pszczelarskiego w taki sposób aby w pasiece znajdowały się co najmniej 2 zestawy sprzętu; Odpowiednia ilość sprzętu usprawni i skróci pracę w pasiece szczególnie w przypadku wykrycia objawów choroby w rodzinie, można dokonać szybkiej zmiany sprzętu, a używany dotychczas poddać dezynfekcji; </w:t>
      </w:r>
    </w:p>
    <w:p w14:paraId="4EE9E703" w14:textId="77777777" w:rsidR="00CC6AF8" w:rsidRDefault="004D6EB7" w:rsidP="004D6EB7">
      <w:pPr>
        <w:jc w:val="both"/>
      </w:pPr>
      <w:r>
        <w:t xml:space="preserve">14. Obowiązkowo, po zakończeniu prac w pasiece, używany sprzęt należy poddać oczyszczeniu a następnie dezynfekcji np. w roztworze podchlorynu sodu, lub odkazić przy użyciu ognia – np. dłuta pasieczne i inny sprzęt metalowy; </w:t>
      </w:r>
    </w:p>
    <w:p w14:paraId="78D9CF0E" w14:textId="56E94ADD" w:rsidR="00CC6AF8" w:rsidRDefault="004D6EB7" w:rsidP="004D6EB7">
      <w:pPr>
        <w:jc w:val="both"/>
      </w:pPr>
      <w:r>
        <w:t xml:space="preserve">15. Nie należy używać własnego sprzętu w obcej pasiece (jeśli nie ma innego wyjścia – należy zdezynfekować sprzęt przed wizytą i po wizycie w obcej pasiece); </w:t>
      </w:r>
    </w:p>
    <w:p w14:paraId="0AC02AB6" w14:textId="7E50390D" w:rsidR="004D6EB7" w:rsidRDefault="004D6EB7" w:rsidP="004D6EB7">
      <w:pPr>
        <w:jc w:val="both"/>
      </w:pPr>
      <w:r>
        <w:t>16. Zaleca się prowadzenie selekcji pszczół pod kątem higieniczności, lub zakup matek sprawdzonych pod kątem higieniczności z wyspecjalizowanych hodowli w celu wprowadzenia genów higieniczności w posiadanych rodzinach pszczelich</w:t>
      </w:r>
    </w:p>
    <w:p w14:paraId="66A99531" w14:textId="12CD612E" w:rsidR="00CC6AF8" w:rsidRDefault="00CC6AF8" w:rsidP="004D6EB7">
      <w:pPr>
        <w:jc w:val="both"/>
      </w:pPr>
    </w:p>
    <w:p w14:paraId="32345ED4" w14:textId="1E26B3C6" w:rsidR="00CC6AF8" w:rsidRDefault="00CC6AF8" w:rsidP="004D6EB7">
      <w:pPr>
        <w:jc w:val="both"/>
        <w:rPr>
          <w:sz w:val="14"/>
          <w:szCs w:val="14"/>
        </w:rPr>
      </w:pPr>
    </w:p>
    <w:p w14:paraId="4DCB74B7" w14:textId="1E8DA21D" w:rsidR="00CC6AF8" w:rsidRDefault="00CC6AF8" w:rsidP="004D6EB7">
      <w:pPr>
        <w:jc w:val="both"/>
        <w:rPr>
          <w:sz w:val="14"/>
          <w:szCs w:val="14"/>
        </w:rPr>
      </w:pPr>
    </w:p>
    <w:p w14:paraId="622C164E" w14:textId="77777777" w:rsidR="005C7148" w:rsidRDefault="005C7148" w:rsidP="004D6EB7">
      <w:pPr>
        <w:jc w:val="both"/>
        <w:rPr>
          <w:sz w:val="14"/>
          <w:szCs w:val="14"/>
        </w:rPr>
      </w:pPr>
    </w:p>
    <w:p w14:paraId="2C977115" w14:textId="77777777" w:rsidR="00CC6AF8" w:rsidRPr="00CC6AF8" w:rsidRDefault="00CC6AF8" w:rsidP="004D6EB7">
      <w:pPr>
        <w:jc w:val="both"/>
        <w:rPr>
          <w:sz w:val="14"/>
          <w:szCs w:val="14"/>
        </w:rPr>
      </w:pPr>
    </w:p>
    <w:p w14:paraId="67092746" w14:textId="77777777" w:rsidR="00CC6AF8" w:rsidRPr="00CC6AF8" w:rsidRDefault="00CC6AF8" w:rsidP="004D6EB7">
      <w:pPr>
        <w:jc w:val="both"/>
        <w:rPr>
          <w:sz w:val="14"/>
          <w:szCs w:val="14"/>
        </w:rPr>
      </w:pPr>
      <w:r w:rsidRPr="00CC6AF8">
        <w:rPr>
          <w:sz w:val="14"/>
          <w:szCs w:val="14"/>
        </w:rPr>
        <w:t xml:space="preserve">Zalecenia opracował Powiatowy Lekarz Weterynarii w Zgierzu Tomasz </w:t>
      </w:r>
      <w:proofErr w:type="spellStart"/>
      <w:r w:rsidRPr="00CC6AF8">
        <w:rPr>
          <w:sz w:val="14"/>
          <w:szCs w:val="14"/>
        </w:rPr>
        <w:t>Czeszczyszyn</w:t>
      </w:r>
      <w:proofErr w:type="spellEnd"/>
      <w:r w:rsidRPr="00CC6AF8">
        <w:rPr>
          <w:sz w:val="14"/>
          <w:szCs w:val="14"/>
        </w:rPr>
        <w:t xml:space="preserve">, praktyk, właściciel gospodarstwa pasiecznego, na podstawie własnego doświadczenia oraz: </w:t>
      </w:r>
    </w:p>
    <w:p w14:paraId="54F7CBA4" w14:textId="14CEAACE" w:rsidR="00CC6AF8" w:rsidRDefault="00CC6AF8" w:rsidP="00CC6AF8">
      <w:pPr>
        <w:rPr>
          <w:sz w:val="14"/>
          <w:szCs w:val="14"/>
        </w:rPr>
      </w:pPr>
      <w:r w:rsidRPr="00CC6AF8">
        <w:rPr>
          <w:sz w:val="14"/>
          <w:szCs w:val="14"/>
        </w:rPr>
        <w:t xml:space="preserve">1. Rozporządzenia Ministra Rolnictwa i Rozwoju Wsi z dnia 11 lipca 2016r. w sprawie zwalczania zgnilca amerykańskiego pszczół; </w:t>
      </w:r>
      <w:r w:rsidRPr="00CC6AF8">
        <w:rPr>
          <w:sz w:val="14"/>
          <w:szCs w:val="14"/>
        </w:rPr>
        <w:br/>
        <w:t xml:space="preserve">2. „Gospodarka pasieczna” Wanda Ostrowska wydawnictwo </w:t>
      </w:r>
      <w:proofErr w:type="spellStart"/>
      <w:r w:rsidRPr="00CC6AF8">
        <w:rPr>
          <w:sz w:val="14"/>
          <w:szCs w:val="14"/>
        </w:rPr>
        <w:t>PWRiL</w:t>
      </w:r>
      <w:proofErr w:type="spellEnd"/>
      <w:r w:rsidRPr="00CC6AF8">
        <w:rPr>
          <w:sz w:val="14"/>
          <w:szCs w:val="14"/>
        </w:rPr>
        <w:t xml:space="preserve"> 2013 r.; </w:t>
      </w:r>
      <w:r w:rsidRPr="00CC6AF8">
        <w:rPr>
          <w:sz w:val="14"/>
          <w:szCs w:val="14"/>
        </w:rPr>
        <w:br/>
        <w:t xml:space="preserve">3. „Higiena w Pasiece” B. Tomaszewska, P. </w:t>
      </w:r>
      <w:proofErr w:type="spellStart"/>
      <w:r w:rsidRPr="00CC6AF8">
        <w:rPr>
          <w:sz w:val="14"/>
          <w:szCs w:val="14"/>
        </w:rPr>
        <w:t>Chorbiński</w:t>
      </w:r>
      <w:proofErr w:type="spellEnd"/>
      <w:r w:rsidRPr="00CC6AF8">
        <w:rPr>
          <w:sz w:val="14"/>
          <w:szCs w:val="14"/>
        </w:rPr>
        <w:t xml:space="preserve">, wydawnictwo </w:t>
      </w:r>
      <w:proofErr w:type="spellStart"/>
      <w:r w:rsidRPr="00CC6AF8">
        <w:rPr>
          <w:sz w:val="14"/>
          <w:szCs w:val="14"/>
        </w:rPr>
        <w:t>PWRiL</w:t>
      </w:r>
      <w:proofErr w:type="spellEnd"/>
      <w:r w:rsidRPr="00CC6AF8">
        <w:rPr>
          <w:sz w:val="14"/>
          <w:szCs w:val="14"/>
        </w:rPr>
        <w:t xml:space="preserve"> 2011 r.</w:t>
      </w:r>
    </w:p>
    <w:p w14:paraId="4667DA54" w14:textId="77777777" w:rsidR="00CC6AF8" w:rsidRPr="00CC6AF8" w:rsidRDefault="00CC6AF8" w:rsidP="00CC6AF8">
      <w:pPr>
        <w:jc w:val="right"/>
        <w:rPr>
          <w:rFonts w:cstheme="minorHAnsi"/>
        </w:rPr>
      </w:pPr>
      <w:r>
        <w:rPr>
          <w:sz w:val="14"/>
          <w:szCs w:val="14"/>
        </w:rPr>
        <w:lastRenderedPageBreak/>
        <w:br/>
      </w:r>
      <w:r w:rsidRPr="00CC6AF8">
        <w:rPr>
          <w:rFonts w:cstheme="minorHAnsi"/>
        </w:rPr>
        <w:t>Załącznik do rozporządzenia Ministra Rolnictwa i Rozwoju Wsi</w:t>
      </w:r>
    </w:p>
    <w:p w14:paraId="192FA6DA" w14:textId="77777777" w:rsidR="00CC6AF8" w:rsidRPr="00CC6AF8" w:rsidRDefault="00CC6AF8" w:rsidP="00CC6AF8">
      <w:pPr>
        <w:jc w:val="right"/>
        <w:rPr>
          <w:rFonts w:cstheme="minorHAnsi"/>
        </w:rPr>
      </w:pPr>
      <w:r w:rsidRPr="00CC6AF8">
        <w:rPr>
          <w:rFonts w:cstheme="minorHAnsi"/>
        </w:rPr>
        <w:t>z dnia 11 lipca 2016 r. (poz. 1123)</w:t>
      </w:r>
    </w:p>
    <w:p w14:paraId="5420C6F8" w14:textId="77777777" w:rsidR="00CC6AF8" w:rsidRPr="00CC6AF8" w:rsidRDefault="00CC6AF8" w:rsidP="00CC6AF8">
      <w:pPr>
        <w:jc w:val="right"/>
        <w:rPr>
          <w:rFonts w:cstheme="minorHAnsi"/>
          <w:b/>
          <w:bCs/>
        </w:rPr>
      </w:pPr>
      <w:r w:rsidRPr="00CC6AF8">
        <w:rPr>
          <w:rFonts w:cstheme="minorHAnsi"/>
          <w:b/>
          <w:bCs/>
        </w:rPr>
        <w:t>Załącznik nr 1</w:t>
      </w:r>
    </w:p>
    <w:p w14:paraId="087E06C4" w14:textId="77777777" w:rsidR="00CC6AF8" w:rsidRPr="00CC6AF8" w:rsidRDefault="00CC6AF8" w:rsidP="00CC6AF8">
      <w:pPr>
        <w:jc w:val="center"/>
        <w:rPr>
          <w:rFonts w:cstheme="minorHAnsi"/>
        </w:rPr>
      </w:pPr>
      <w:r w:rsidRPr="00CC6AF8">
        <w:rPr>
          <w:rFonts w:cstheme="minorHAnsi"/>
        </w:rPr>
        <w:t>SPOSOBY OCZYSZCZANIA I ODKAŻANIA</w:t>
      </w:r>
    </w:p>
    <w:p w14:paraId="1681C5A4" w14:textId="516EBC39" w:rsidR="00CC6AF8" w:rsidRPr="00CC6AF8" w:rsidRDefault="00CC6AF8" w:rsidP="00CC6AF8">
      <w:pPr>
        <w:jc w:val="both"/>
        <w:rPr>
          <w:rFonts w:cstheme="minorHAnsi"/>
        </w:rPr>
      </w:pPr>
      <w:r w:rsidRPr="00CC6AF8">
        <w:rPr>
          <w:rFonts w:cstheme="minorHAnsi"/>
        </w:rPr>
        <w:t>1. Osoby wykonujące zabiegi oczyszczania i odkażania powinny być zaopatrzone w ochronne okulary lub maski, kombinezony lub fartuchy oraz rękawice i buty gumowe, w celu ochrony przed poparzeniem lub zatruciem środkami używanymi do wykonywania tych zabiegów.</w:t>
      </w:r>
    </w:p>
    <w:p w14:paraId="761F1B41" w14:textId="2037B904" w:rsidR="00CC6AF8" w:rsidRPr="00CC6AF8" w:rsidRDefault="00CC6AF8" w:rsidP="00CC6AF8">
      <w:pPr>
        <w:jc w:val="both"/>
        <w:rPr>
          <w:rFonts w:cstheme="minorHAnsi"/>
        </w:rPr>
      </w:pPr>
      <w:r w:rsidRPr="00CC6AF8">
        <w:rPr>
          <w:rFonts w:cstheme="minorHAnsi"/>
        </w:rPr>
        <w:t>2. Oczyszczanie polega na usunięciu substancji mogących zawierać czynniki chorobotwórcze z pasieki, pni pszczelich, uli, sprzętu i narzędzi pasiecznych oraz na ich unieszkodliwieniu.</w:t>
      </w:r>
    </w:p>
    <w:p w14:paraId="2B738FB6" w14:textId="14C18DEC" w:rsidR="00CC6AF8" w:rsidRPr="00CC6AF8" w:rsidRDefault="00CC6AF8" w:rsidP="00CC6AF8">
      <w:pPr>
        <w:jc w:val="both"/>
        <w:rPr>
          <w:rFonts w:cstheme="minorHAnsi"/>
        </w:rPr>
      </w:pPr>
      <w:r w:rsidRPr="00CC6AF8">
        <w:rPr>
          <w:rFonts w:cstheme="minorHAnsi"/>
        </w:rPr>
        <w:t>3. Oczyszczanie wykonuje się przy użyciu środków fizycznych – narzędzi ręcznych, sprzętu mechanicznego lub wody pod ciśnieniem.</w:t>
      </w:r>
    </w:p>
    <w:p w14:paraId="09BED46F" w14:textId="606E4470" w:rsidR="00CC6AF8" w:rsidRPr="00CC6AF8" w:rsidRDefault="00CC6AF8" w:rsidP="00CC6AF8">
      <w:pPr>
        <w:jc w:val="both"/>
        <w:rPr>
          <w:rFonts w:cstheme="minorHAnsi"/>
        </w:rPr>
      </w:pPr>
      <w:r w:rsidRPr="00CC6AF8">
        <w:rPr>
          <w:rFonts w:cstheme="minorHAnsi"/>
        </w:rPr>
        <w:t>4. Oczyszczanie ula wykonuje się przez wyskrobanie wszystkich powierzchni ze szczególnym zwróceniem uwagi na wewnętrzne kąty oraz inne zagłębienia i szczeliny ula.</w:t>
      </w:r>
    </w:p>
    <w:p w14:paraId="04EF3D78" w14:textId="01447540" w:rsidR="00CC6AF8" w:rsidRPr="00CC6AF8" w:rsidRDefault="00CC6AF8" w:rsidP="00CC6AF8">
      <w:pPr>
        <w:jc w:val="both"/>
        <w:rPr>
          <w:rFonts w:cstheme="minorHAnsi"/>
        </w:rPr>
      </w:pPr>
      <w:r w:rsidRPr="00CC6AF8">
        <w:rPr>
          <w:rFonts w:cstheme="minorHAnsi"/>
        </w:rPr>
        <w:t>5. Oczyszczanie sprzętu, narzędzi i urządzeń służących do utrzymywania rodzin pszczelich można w szczególności wykonać przez mechaniczne usunięcie pozostałości produktów pszczelich.</w:t>
      </w:r>
    </w:p>
    <w:p w14:paraId="6EB873BF" w14:textId="16DCBF0C" w:rsidR="00CC6AF8" w:rsidRPr="00CC6AF8" w:rsidRDefault="00CC6AF8" w:rsidP="00CC6AF8">
      <w:pPr>
        <w:jc w:val="both"/>
        <w:rPr>
          <w:rFonts w:cstheme="minorHAnsi"/>
        </w:rPr>
      </w:pPr>
      <w:r w:rsidRPr="00CC6AF8">
        <w:rPr>
          <w:rFonts w:cstheme="minorHAnsi"/>
        </w:rPr>
        <w:t>6. Unieszkodliwienie materiału zakaźnego pozyskanego podczas oczyszczania uli, sprzętu, narzędzi i urządzeń służących do utrzymywania rodzin pszczelich może być przeprowadzone przez spalenie w bezpiecznym miejscu na terenie pasieki lub w bezpośrednim jej sąsiedztwie.</w:t>
      </w:r>
    </w:p>
    <w:p w14:paraId="0DA9F6A5" w14:textId="2D99E2D6" w:rsidR="00CC6AF8" w:rsidRPr="00CC6AF8" w:rsidRDefault="00CC6AF8" w:rsidP="00CC6AF8">
      <w:pPr>
        <w:jc w:val="both"/>
        <w:rPr>
          <w:rFonts w:cstheme="minorHAnsi"/>
        </w:rPr>
      </w:pPr>
      <w:r w:rsidRPr="00CC6AF8">
        <w:rPr>
          <w:rFonts w:cstheme="minorHAnsi"/>
        </w:rPr>
        <w:t>7. Odkażanie polegające na niszczeniu czynników chorobotwórczych obecnych w środowisku przeprowadza się przy użyciu:</w:t>
      </w:r>
    </w:p>
    <w:p w14:paraId="4C67D921" w14:textId="77777777" w:rsidR="00CC6AF8" w:rsidRPr="00CC6AF8" w:rsidRDefault="00CC6AF8" w:rsidP="00CC6AF8">
      <w:pPr>
        <w:ind w:firstLine="708"/>
        <w:jc w:val="both"/>
        <w:rPr>
          <w:rFonts w:cstheme="minorHAnsi"/>
        </w:rPr>
      </w:pPr>
      <w:r w:rsidRPr="00CC6AF8">
        <w:rPr>
          <w:rFonts w:cstheme="minorHAnsi"/>
        </w:rPr>
        <w:t>1) środków fizycznych, w tym:</w:t>
      </w:r>
    </w:p>
    <w:p w14:paraId="24ABF4E1" w14:textId="039FFD6B" w:rsidR="00CC6AF8" w:rsidRPr="00CC6AF8" w:rsidRDefault="00CC6AF8" w:rsidP="00CC6AF8">
      <w:pPr>
        <w:ind w:left="1416"/>
        <w:jc w:val="both"/>
        <w:rPr>
          <w:rFonts w:cstheme="minorHAnsi"/>
        </w:rPr>
      </w:pPr>
      <w:r w:rsidRPr="00CC6AF8">
        <w:rPr>
          <w:rFonts w:cstheme="minorHAnsi"/>
        </w:rPr>
        <w:t>a) przez spalenie elementów oraz sprzętów drewnianych, opalanie wnętrza drewnianych uli i sprzętów metalowych,</w:t>
      </w:r>
    </w:p>
    <w:p w14:paraId="2BC36295" w14:textId="2BC9A4E6" w:rsidR="00CC6AF8" w:rsidRPr="00CC6AF8" w:rsidRDefault="00CC6AF8" w:rsidP="00CC6AF8">
      <w:pPr>
        <w:ind w:left="1416"/>
        <w:jc w:val="both"/>
        <w:rPr>
          <w:rFonts w:cstheme="minorHAnsi"/>
        </w:rPr>
      </w:pPr>
      <w:r w:rsidRPr="00CC6AF8">
        <w:rPr>
          <w:rFonts w:cstheme="minorHAnsi"/>
        </w:rPr>
        <w:t>b) użycie wysokiej temperatury przez zanurzenie w płynnym wosku parafinowym o temperaturze 160°C przez co najmniej 10 minut;</w:t>
      </w:r>
    </w:p>
    <w:p w14:paraId="65AEF1B3" w14:textId="71C7D9C7" w:rsidR="00CC6AF8" w:rsidRPr="00CC6AF8" w:rsidRDefault="00CC6AF8" w:rsidP="00A37A90">
      <w:pPr>
        <w:ind w:left="708"/>
        <w:jc w:val="both"/>
        <w:rPr>
          <w:rFonts w:cstheme="minorHAnsi"/>
        </w:rPr>
      </w:pPr>
      <w:r w:rsidRPr="00CC6AF8">
        <w:rPr>
          <w:rFonts w:cstheme="minorHAnsi"/>
        </w:rPr>
        <w:t>2) produktów biobójczych w rozumieniu ustawy z dnia 9 października 2015 r. o produktach biobójczych (Dz. U. poz. 1926).</w:t>
      </w:r>
    </w:p>
    <w:p w14:paraId="2D27EB97" w14:textId="1AFA9969" w:rsidR="00CC6AF8" w:rsidRPr="00CC6AF8" w:rsidRDefault="00CC6AF8" w:rsidP="00CC6AF8">
      <w:pPr>
        <w:jc w:val="both"/>
        <w:rPr>
          <w:rFonts w:cstheme="minorHAnsi"/>
        </w:rPr>
      </w:pPr>
      <w:r w:rsidRPr="00CC6AF8">
        <w:rPr>
          <w:rFonts w:cstheme="minorHAnsi"/>
        </w:rPr>
        <w:t>8. Powierzchnie skażonego sprzętu i narzędzi po mechanicznym oczyszczeniu poddaje się odkażeniu produktem biobójczym zawierającym podchloryn sodu jako substancję czynną.</w:t>
      </w:r>
    </w:p>
    <w:p w14:paraId="6F85D5DF" w14:textId="77777777" w:rsidR="00CC6AF8" w:rsidRPr="00CC6AF8" w:rsidRDefault="00CC6AF8" w:rsidP="00CC6AF8">
      <w:pPr>
        <w:jc w:val="both"/>
        <w:rPr>
          <w:rFonts w:cstheme="minorHAnsi"/>
        </w:rPr>
      </w:pPr>
      <w:r w:rsidRPr="00CC6AF8">
        <w:rPr>
          <w:rFonts w:cstheme="minorHAnsi"/>
        </w:rPr>
        <w:t>9. Ule drewniane nadające się do dalszego użytkowania, po ich oczyszczeniu, odkaża się przez:</w:t>
      </w:r>
    </w:p>
    <w:p w14:paraId="7C6AB9EE" w14:textId="77777777" w:rsidR="00CC6AF8" w:rsidRPr="00CC6AF8" w:rsidRDefault="00CC6AF8" w:rsidP="00A37A90">
      <w:pPr>
        <w:ind w:firstLine="708"/>
        <w:jc w:val="both"/>
        <w:rPr>
          <w:rFonts w:cstheme="minorHAnsi"/>
        </w:rPr>
      </w:pPr>
      <w:r w:rsidRPr="00CC6AF8">
        <w:rPr>
          <w:rFonts w:cstheme="minorHAnsi"/>
        </w:rPr>
        <w:t>1) opalenie płomieniem lampy benzynowej lub gazowej albo</w:t>
      </w:r>
    </w:p>
    <w:p w14:paraId="336271AF" w14:textId="1ADC1D33" w:rsidR="00CC6AF8" w:rsidRPr="00CC6AF8" w:rsidRDefault="00CC6AF8" w:rsidP="00A37A90">
      <w:pPr>
        <w:ind w:left="708"/>
        <w:jc w:val="both"/>
        <w:rPr>
          <w:rFonts w:cstheme="minorHAnsi"/>
        </w:rPr>
      </w:pPr>
      <w:r w:rsidRPr="00CC6AF8">
        <w:rPr>
          <w:rFonts w:cstheme="minorHAnsi"/>
        </w:rPr>
        <w:t>2) opalenie przez napełnienie ula do połowy suchą słomą lub papierem, a następnie podpalenie jego zawartości i utrzymanie ognia aż do zbrązowienia drewna ula, lub</w:t>
      </w:r>
    </w:p>
    <w:p w14:paraId="16549CA9" w14:textId="0958EF05" w:rsidR="00CC6AF8" w:rsidRPr="00CC6AF8" w:rsidRDefault="00CC6AF8" w:rsidP="00A37A90">
      <w:pPr>
        <w:ind w:left="708"/>
        <w:jc w:val="both"/>
        <w:rPr>
          <w:rFonts w:cstheme="minorHAnsi"/>
        </w:rPr>
      </w:pPr>
      <w:r w:rsidRPr="00CC6AF8">
        <w:rPr>
          <w:rFonts w:cstheme="minorHAnsi"/>
        </w:rPr>
        <w:t>3) wyszorowanie ścian wewnętrznych i zewnętrznych ula produktem biobójczym zawierającym podchloryn sodu jako substancję czynną.</w:t>
      </w:r>
    </w:p>
    <w:p w14:paraId="26C218BE" w14:textId="3CE94D37" w:rsidR="00CC6AF8" w:rsidRPr="00CC6AF8" w:rsidRDefault="00CC6AF8" w:rsidP="00CC6AF8">
      <w:pPr>
        <w:jc w:val="both"/>
        <w:rPr>
          <w:rFonts w:cstheme="minorHAnsi"/>
        </w:rPr>
      </w:pPr>
      <w:r w:rsidRPr="00CC6AF8">
        <w:rPr>
          <w:rFonts w:cstheme="minorHAnsi"/>
        </w:rPr>
        <w:lastRenderedPageBreak/>
        <w:t>10. Ule z tworzyw sztucznych (styropianowe, poliuretanowe) po ich oczyszczeniu odkaża się przez wyszorowanie ścian wewnętrznych i zewnętrznych produktem biobójczym zawierającym podchloryn sodu jako substancję czynną.</w:t>
      </w:r>
    </w:p>
    <w:p w14:paraId="3C0F6241" w14:textId="5D43FE89" w:rsidR="00CC6AF8" w:rsidRPr="00CC6AF8" w:rsidRDefault="00CC6AF8" w:rsidP="00CC6AF8">
      <w:pPr>
        <w:jc w:val="both"/>
        <w:rPr>
          <w:rFonts w:cstheme="minorHAnsi"/>
        </w:rPr>
      </w:pPr>
      <w:r w:rsidRPr="00CC6AF8">
        <w:rPr>
          <w:rFonts w:cstheme="minorHAnsi"/>
        </w:rPr>
        <w:t>11. Elementy uli drewnianych o mniejszych gabarytach (korpusy) i drewnianego wyposażenia uli (beleczki, ramki, podkarmiaczki) po ich oczyszczeniu można odkażać przez:</w:t>
      </w:r>
    </w:p>
    <w:p w14:paraId="35391F2C" w14:textId="77777777" w:rsidR="00CC6AF8" w:rsidRPr="00CC6AF8" w:rsidRDefault="00CC6AF8" w:rsidP="00A37A90">
      <w:pPr>
        <w:ind w:firstLine="708"/>
        <w:jc w:val="both"/>
        <w:rPr>
          <w:rFonts w:cstheme="minorHAnsi"/>
        </w:rPr>
      </w:pPr>
      <w:r w:rsidRPr="00CC6AF8">
        <w:rPr>
          <w:rFonts w:cstheme="minorHAnsi"/>
        </w:rPr>
        <w:t>1) zanurzenie na 10 minut w podgrzanym do temperatury 160°C wosku parafinowym;</w:t>
      </w:r>
    </w:p>
    <w:p w14:paraId="67AE17A1" w14:textId="1488B985" w:rsidR="00CC6AF8" w:rsidRPr="00CC6AF8" w:rsidRDefault="00CC6AF8" w:rsidP="00A37A90">
      <w:pPr>
        <w:ind w:left="708"/>
        <w:jc w:val="both"/>
        <w:rPr>
          <w:rFonts w:cstheme="minorHAnsi"/>
        </w:rPr>
      </w:pPr>
      <w:r w:rsidRPr="00CC6AF8">
        <w:rPr>
          <w:rFonts w:cstheme="minorHAnsi"/>
        </w:rPr>
        <w:t>2) zanurzenie na 20 minut w roztworze produktu biobójczego zawierającym podchloryn sodu jako substancję czynną.</w:t>
      </w:r>
    </w:p>
    <w:p w14:paraId="2146921E" w14:textId="65FF2E3A" w:rsidR="00CC6AF8" w:rsidRPr="00CC6AF8" w:rsidRDefault="00CC6AF8" w:rsidP="00CC6AF8">
      <w:pPr>
        <w:jc w:val="both"/>
        <w:rPr>
          <w:rFonts w:cstheme="minorHAnsi"/>
        </w:rPr>
      </w:pPr>
      <w:r w:rsidRPr="00CC6AF8">
        <w:rPr>
          <w:rFonts w:cstheme="minorHAnsi"/>
        </w:rPr>
        <w:t xml:space="preserve">12. Wosk pozyskany w pasiece, w której stwierdzono chorobę, przed jego ponownym zastosowaniem w pszczelarstwie powinien zostać poddany sterylizacji podczas procesu </w:t>
      </w:r>
      <w:proofErr w:type="spellStart"/>
      <w:r w:rsidRPr="00CC6AF8">
        <w:rPr>
          <w:rFonts w:cstheme="minorHAnsi"/>
        </w:rPr>
        <w:t>autoklawowania</w:t>
      </w:r>
      <w:proofErr w:type="spellEnd"/>
      <w:r w:rsidRPr="00CC6AF8">
        <w:rPr>
          <w:rFonts w:cstheme="minorHAnsi"/>
        </w:rPr>
        <w:t xml:space="preserve"> w temperaturze 121°C, w ciśnieniu 0,1 </w:t>
      </w:r>
      <w:proofErr w:type="spellStart"/>
      <w:r w:rsidRPr="00CC6AF8">
        <w:rPr>
          <w:rFonts w:cstheme="minorHAnsi"/>
        </w:rPr>
        <w:t>MPa</w:t>
      </w:r>
      <w:proofErr w:type="spellEnd"/>
      <w:r w:rsidRPr="00CC6AF8">
        <w:rPr>
          <w:rFonts w:cstheme="minorHAnsi"/>
        </w:rPr>
        <w:t>, przez 30 minut.</w:t>
      </w:r>
    </w:p>
    <w:p w14:paraId="27940E0E" w14:textId="099D421D" w:rsidR="00CC6AF8" w:rsidRPr="00CC6AF8" w:rsidRDefault="00CC6AF8" w:rsidP="00CC6AF8">
      <w:pPr>
        <w:jc w:val="both"/>
        <w:rPr>
          <w:rFonts w:cstheme="minorHAnsi"/>
        </w:rPr>
      </w:pPr>
      <w:r w:rsidRPr="00CC6AF8">
        <w:rPr>
          <w:rFonts w:cstheme="minorHAnsi"/>
        </w:rPr>
        <w:t>13. Teren przed skażonymi ulami odkaża się przez posypanie lub polanie produktem biobójczym zawierającym podchloryn sodu jako substancję czynną, a następnie przekopanie na głębokość 30 cm.</w:t>
      </w:r>
    </w:p>
    <w:p w14:paraId="577B6685" w14:textId="2B6C8608" w:rsidR="00CC6AF8" w:rsidRDefault="00CC6AF8" w:rsidP="00CC6AF8">
      <w:pPr>
        <w:jc w:val="both"/>
        <w:rPr>
          <w:rFonts w:cstheme="minorHAnsi"/>
        </w:rPr>
      </w:pPr>
      <w:r w:rsidRPr="00CC6AF8">
        <w:rPr>
          <w:rFonts w:cstheme="minorHAnsi"/>
        </w:rPr>
        <w:t>14. Ręce oraz ubrania ochronne osób wykonujących czynności przy utrzymywaniu rodzin pszczelich zakażonych chorobą odkaża się przy użyciu produktu biobójczego zawierającego podchloryn sodu jako substancję czynną</w:t>
      </w:r>
    </w:p>
    <w:p w14:paraId="7D5EAB02" w14:textId="33D35E38" w:rsidR="00A37A90" w:rsidRDefault="00A37A90" w:rsidP="00CC6AF8">
      <w:pPr>
        <w:jc w:val="both"/>
        <w:rPr>
          <w:rFonts w:cstheme="minorHAnsi"/>
        </w:rPr>
      </w:pPr>
    </w:p>
    <w:p w14:paraId="4ED252CD" w14:textId="75BF4EBF" w:rsidR="00A37A90" w:rsidRDefault="00A37A90" w:rsidP="00CC6AF8">
      <w:pPr>
        <w:jc w:val="both"/>
        <w:rPr>
          <w:rFonts w:cstheme="minorHAnsi"/>
        </w:rPr>
      </w:pPr>
    </w:p>
    <w:p w14:paraId="473CF224" w14:textId="0822398E" w:rsidR="00A37A90" w:rsidRDefault="00A37A90" w:rsidP="00CC6AF8">
      <w:pPr>
        <w:jc w:val="both"/>
        <w:rPr>
          <w:rFonts w:cstheme="minorHAnsi"/>
        </w:rPr>
      </w:pPr>
    </w:p>
    <w:p w14:paraId="2406B456" w14:textId="3041001D" w:rsidR="00A37A90" w:rsidRDefault="00A37A90" w:rsidP="00CC6AF8">
      <w:pPr>
        <w:jc w:val="both"/>
        <w:rPr>
          <w:rFonts w:cstheme="minorHAnsi"/>
        </w:rPr>
      </w:pPr>
    </w:p>
    <w:p w14:paraId="48AE2D34" w14:textId="5D090778" w:rsidR="00A37A90" w:rsidRDefault="00A37A90" w:rsidP="00CC6AF8">
      <w:pPr>
        <w:jc w:val="both"/>
        <w:rPr>
          <w:rFonts w:cstheme="minorHAnsi"/>
        </w:rPr>
      </w:pPr>
    </w:p>
    <w:p w14:paraId="3E706FCB" w14:textId="7A7D997B" w:rsidR="00A37A90" w:rsidRDefault="00A37A90" w:rsidP="00CC6AF8">
      <w:pPr>
        <w:jc w:val="both"/>
        <w:rPr>
          <w:rFonts w:cstheme="minorHAnsi"/>
        </w:rPr>
      </w:pPr>
    </w:p>
    <w:p w14:paraId="3F76029D" w14:textId="2D4F0F7D" w:rsidR="00A37A90" w:rsidRDefault="00A37A90" w:rsidP="00CC6AF8">
      <w:pPr>
        <w:jc w:val="both"/>
        <w:rPr>
          <w:rFonts w:cstheme="minorHAnsi"/>
        </w:rPr>
      </w:pPr>
    </w:p>
    <w:p w14:paraId="4D11E8B4" w14:textId="4319275E" w:rsidR="00A37A90" w:rsidRDefault="00A37A90" w:rsidP="00CC6AF8">
      <w:pPr>
        <w:jc w:val="both"/>
        <w:rPr>
          <w:rFonts w:cstheme="minorHAnsi"/>
        </w:rPr>
      </w:pPr>
    </w:p>
    <w:p w14:paraId="37082328" w14:textId="4E397F7C" w:rsidR="00A37A90" w:rsidRDefault="00A37A90" w:rsidP="00CC6AF8">
      <w:pPr>
        <w:jc w:val="both"/>
        <w:rPr>
          <w:rFonts w:cstheme="minorHAnsi"/>
        </w:rPr>
      </w:pPr>
    </w:p>
    <w:p w14:paraId="0EDC9C9B" w14:textId="407090A5" w:rsidR="00A37A90" w:rsidRDefault="00A37A90" w:rsidP="00CC6AF8">
      <w:pPr>
        <w:jc w:val="both"/>
        <w:rPr>
          <w:rFonts w:cstheme="minorHAnsi"/>
        </w:rPr>
      </w:pPr>
    </w:p>
    <w:p w14:paraId="3969D578" w14:textId="2C2F3A08" w:rsidR="00A37A90" w:rsidRDefault="00A37A90" w:rsidP="00CC6AF8">
      <w:pPr>
        <w:jc w:val="both"/>
        <w:rPr>
          <w:rFonts w:cstheme="minorHAnsi"/>
        </w:rPr>
      </w:pPr>
    </w:p>
    <w:p w14:paraId="2AD20BCA" w14:textId="571B17C7" w:rsidR="00A37A90" w:rsidRDefault="00A37A90" w:rsidP="00CC6AF8">
      <w:pPr>
        <w:jc w:val="both"/>
        <w:rPr>
          <w:rFonts w:cstheme="minorHAnsi"/>
        </w:rPr>
      </w:pPr>
    </w:p>
    <w:p w14:paraId="456C0D80" w14:textId="5D4ECA07" w:rsidR="00A37A90" w:rsidRDefault="00A37A90" w:rsidP="00CC6AF8">
      <w:pPr>
        <w:jc w:val="both"/>
        <w:rPr>
          <w:rFonts w:cstheme="minorHAnsi"/>
        </w:rPr>
      </w:pPr>
    </w:p>
    <w:p w14:paraId="32A96947" w14:textId="28389080" w:rsidR="00A37A90" w:rsidRDefault="00A37A90" w:rsidP="00CC6AF8">
      <w:pPr>
        <w:jc w:val="both"/>
        <w:rPr>
          <w:rFonts w:cstheme="minorHAnsi"/>
        </w:rPr>
      </w:pPr>
    </w:p>
    <w:p w14:paraId="1D0C51D3" w14:textId="7CABBE86" w:rsidR="00A37A90" w:rsidRDefault="00A37A90" w:rsidP="00CC6AF8">
      <w:pPr>
        <w:jc w:val="both"/>
        <w:rPr>
          <w:rFonts w:cstheme="minorHAnsi"/>
        </w:rPr>
      </w:pPr>
    </w:p>
    <w:p w14:paraId="63B927B1" w14:textId="5134ABCF" w:rsidR="00A37A90" w:rsidRDefault="00A37A90" w:rsidP="00CC6AF8">
      <w:pPr>
        <w:jc w:val="both"/>
        <w:rPr>
          <w:rFonts w:cstheme="minorHAnsi"/>
        </w:rPr>
      </w:pPr>
    </w:p>
    <w:p w14:paraId="6CAFFD5D" w14:textId="3697B878" w:rsidR="00A37A90" w:rsidRDefault="00A37A90" w:rsidP="00CC6AF8">
      <w:pPr>
        <w:jc w:val="both"/>
        <w:rPr>
          <w:rFonts w:cstheme="minorHAnsi"/>
        </w:rPr>
      </w:pPr>
    </w:p>
    <w:p w14:paraId="758CABC8" w14:textId="30A70FD8" w:rsidR="00A37A90" w:rsidRDefault="00A37A90" w:rsidP="00CC6AF8">
      <w:pPr>
        <w:jc w:val="both"/>
        <w:rPr>
          <w:rFonts w:cstheme="minorHAnsi"/>
        </w:rPr>
      </w:pPr>
    </w:p>
    <w:p w14:paraId="3BC79AE2" w14:textId="77777777" w:rsidR="00A37A90" w:rsidRPr="00A37A90" w:rsidRDefault="00A37A90" w:rsidP="00A37A90">
      <w:pPr>
        <w:jc w:val="right"/>
        <w:rPr>
          <w:rFonts w:cstheme="minorHAnsi"/>
        </w:rPr>
      </w:pPr>
      <w:r w:rsidRPr="00A37A90">
        <w:rPr>
          <w:rFonts w:cstheme="minorHAnsi"/>
        </w:rPr>
        <w:lastRenderedPageBreak/>
        <w:t>Rejestry i wykazy laboratoriów i pracowni laboratoryjnych</w:t>
      </w:r>
    </w:p>
    <w:p w14:paraId="738DA31F" w14:textId="77777777" w:rsidR="00A37A90" w:rsidRPr="00A37A90" w:rsidRDefault="00A37A90" w:rsidP="00A37A90">
      <w:pPr>
        <w:jc w:val="right"/>
        <w:rPr>
          <w:rFonts w:cstheme="minorHAnsi"/>
        </w:rPr>
      </w:pPr>
      <w:r w:rsidRPr="00A37A90">
        <w:rPr>
          <w:rFonts w:cstheme="minorHAnsi"/>
        </w:rPr>
        <w:t>https://www.wetgiw.gov.pl/nadzor-weterynaryjny/rejestry-i-wykazy-pracowni-i-laboratoriow</w:t>
      </w:r>
    </w:p>
    <w:p w14:paraId="1BB7BFFE" w14:textId="77777777" w:rsidR="00A37A90" w:rsidRPr="00A37A90" w:rsidRDefault="00A37A90" w:rsidP="00A37A90">
      <w:pPr>
        <w:jc w:val="right"/>
        <w:rPr>
          <w:rFonts w:cstheme="minorHAnsi"/>
          <w:b/>
          <w:bCs/>
        </w:rPr>
      </w:pPr>
      <w:r w:rsidRPr="00A37A90">
        <w:rPr>
          <w:rFonts w:cstheme="minorHAnsi"/>
          <w:b/>
          <w:bCs/>
        </w:rPr>
        <w:t>Załącznik nr 2</w:t>
      </w:r>
    </w:p>
    <w:p w14:paraId="734D441E" w14:textId="445EF568" w:rsidR="00A37A90" w:rsidRPr="00117ABF" w:rsidRDefault="00A37A90" w:rsidP="00A37A90">
      <w:pPr>
        <w:jc w:val="center"/>
        <w:rPr>
          <w:rFonts w:cstheme="minorHAnsi"/>
          <w:sz w:val="24"/>
          <w:szCs w:val="24"/>
        </w:rPr>
      </w:pPr>
      <w:r w:rsidRPr="00117ABF">
        <w:rPr>
          <w:rFonts w:cstheme="minorHAnsi"/>
          <w:sz w:val="24"/>
          <w:szCs w:val="24"/>
        </w:rPr>
        <w:t>Lista laboratoriów urzędowych wyznaczonych do przeprowadzania badań</w:t>
      </w:r>
    </w:p>
    <w:p w14:paraId="763B32B9" w14:textId="77777777" w:rsidR="00A37A90" w:rsidRPr="00117ABF" w:rsidRDefault="00A37A90" w:rsidP="00A37A90">
      <w:pPr>
        <w:jc w:val="center"/>
        <w:rPr>
          <w:rFonts w:cstheme="minorHAnsi"/>
          <w:sz w:val="24"/>
          <w:szCs w:val="24"/>
        </w:rPr>
      </w:pPr>
      <w:r w:rsidRPr="00117ABF">
        <w:rPr>
          <w:rFonts w:cstheme="minorHAnsi"/>
          <w:sz w:val="24"/>
          <w:szCs w:val="24"/>
        </w:rPr>
        <w:t>laboratoryjnych w kierunku chorób pszczół</w:t>
      </w:r>
    </w:p>
    <w:p w14:paraId="00B98445" w14:textId="77777777" w:rsidR="00A37A90" w:rsidRPr="00117ABF" w:rsidRDefault="00A37A90" w:rsidP="00A37A90">
      <w:pPr>
        <w:rPr>
          <w:sz w:val="24"/>
          <w:szCs w:val="24"/>
        </w:rPr>
      </w:pPr>
      <w:r w:rsidRPr="00117ABF">
        <w:rPr>
          <w:sz w:val="24"/>
          <w:szCs w:val="24"/>
        </w:rPr>
        <w:t xml:space="preserve">Zgnilec amerykański pszczół – obecność </w:t>
      </w:r>
      <w:proofErr w:type="spellStart"/>
      <w:r w:rsidRPr="00117ABF">
        <w:rPr>
          <w:sz w:val="24"/>
          <w:szCs w:val="24"/>
        </w:rPr>
        <w:t>Paenibacillus</w:t>
      </w:r>
      <w:proofErr w:type="spellEnd"/>
      <w:r w:rsidRPr="00117ABF">
        <w:rPr>
          <w:sz w:val="24"/>
          <w:szCs w:val="24"/>
        </w:rPr>
        <w:t xml:space="preserve"> </w:t>
      </w:r>
      <w:proofErr w:type="spellStart"/>
      <w:r w:rsidRPr="00117ABF">
        <w:rPr>
          <w:sz w:val="24"/>
          <w:szCs w:val="24"/>
        </w:rPr>
        <w:t>larvae</w:t>
      </w:r>
      <w:proofErr w:type="spellEnd"/>
      <w:r w:rsidRPr="00117ABF">
        <w:rPr>
          <w:sz w:val="24"/>
          <w:szCs w:val="24"/>
        </w:rPr>
        <w:t xml:space="preserve"> - wykrywanie i identyfikacja metodą mikrobiologiczną.</w:t>
      </w:r>
    </w:p>
    <w:p w14:paraId="610AB853" w14:textId="1758ED61" w:rsidR="00A37A90" w:rsidRPr="00117ABF" w:rsidRDefault="00A37A90" w:rsidP="00A37A90">
      <w:pPr>
        <w:rPr>
          <w:sz w:val="24"/>
          <w:szCs w:val="24"/>
        </w:rPr>
      </w:pPr>
      <w:r w:rsidRPr="00117ABF">
        <w:rPr>
          <w:sz w:val="24"/>
          <w:szCs w:val="24"/>
        </w:rPr>
        <w:br/>
        <w:t xml:space="preserve">1. ZHW we Wrocławiu </w:t>
      </w:r>
      <w:r w:rsidRPr="00117ABF">
        <w:rPr>
          <w:sz w:val="24"/>
          <w:szCs w:val="24"/>
        </w:rPr>
        <w:br/>
        <w:t xml:space="preserve">2. ZHW w Bydgoszczy </w:t>
      </w:r>
      <w:r w:rsidRPr="00117ABF">
        <w:rPr>
          <w:sz w:val="24"/>
          <w:szCs w:val="24"/>
        </w:rPr>
        <w:br/>
        <w:t xml:space="preserve">3. ZHW w Opolu </w:t>
      </w:r>
      <w:r w:rsidRPr="00117ABF">
        <w:rPr>
          <w:sz w:val="24"/>
          <w:szCs w:val="24"/>
        </w:rPr>
        <w:br/>
        <w:t xml:space="preserve">4. ZHW w Krośnie </w:t>
      </w:r>
      <w:r w:rsidRPr="00117ABF">
        <w:rPr>
          <w:sz w:val="24"/>
          <w:szCs w:val="24"/>
        </w:rPr>
        <w:br/>
        <w:t xml:space="preserve">5. ZHW w Krośnie – Pracownia w Przemyślu </w:t>
      </w:r>
      <w:r w:rsidRPr="00117ABF">
        <w:rPr>
          <w:sz w:val="24"/>
          <w:szCs w:val="24"/>
        </w:rPr>
        <w:br/>
        <w:t xml:space="preserve">6. ZHW w Gdańsku </w:t>
      </w:r>
      <w:r w:rsidRPr="00117ABF">
        <w:rPr>
          <w:sz w:val="24"/>
          <w:szCs w:val="24"/>
        </w:rPr>
        <w:br/>
        <w:t xml:space="preserve">7. ZHW w Poznaniu </w:t>
      </w:r>
      <w:r w:rsidRPr="00117ABF">
        <w:rPr>
          <w:sz w:val="24"/>
          <w:szCs w:val="24"/>
        </w:rPr>
        <w:br/>
        <w:t xml:space="preserve">8. ZHW w Szczecinie </w:t>
      </w:r>
      <w:r w:rsidRPr="00117ABF">
        <w:rPr>
          <w:sz w:val="24"/>
          <w:szCs w:val="24"/>
        </w:rPr>
        <w:br/>
        <w:t xml:space="preserve">9. ZHW w Katowicach </w:t>
      </w:r>
      <w:r w:rsidRPr="00117ABF">
        <w:rPr>
          <w:sz w:val="24"/>
          <w:szCs w:val="24"/>
        </w:rPr>
        <w:br/>
        <w:t>10. ZHW w Kielcach</w:t>
      </w:r>
      <w:r w:rsidRPr="00117ABF">
        <w:rPr>
          <w:sz w:val="24"/>
          <w:szCs w:val="24"/>
        </w:rPr>
        <w:br/>
        <w:t>11. ZHW w Krakowie</w:t>
      </w:r>
      <w:r w:rsidRPr="00117ABF">
        <w:rPr>
          <w:sz w:val="24"/>
          <w:szCs w:val="24"/>
        </w:rPr>
        <w:br/>
      </w:r>
    </w:p>
    <w:p w14:paraId="19B12579" w14:textId="1565DE67" w:rsidR="00A37A90" w:rsidRPr="00117ABF" w:rsidRDefault="00A37A90" w:rsidP="00A37A90">
      <w:pPr>
        <w:rPr>
          <w:sz w:val="24"/>
          <w:szCs w:val="24"/>
        </w:rPr>
      </w:pPr>
      <w:r w:rsidRPr="00117ABF">
        <w:rPr>
          <w:sz w:val="24"/>
          <w:szCs w:val="24"/>
        </w:rPr>
        <w:t xml:space="preserve"> Zgnilec europejski – obecność </w:t>
      </w:r>
      <w:proofErr w:type="spellStart"/>
      <w:r w:rsidRPr="00117ABF">
        <w:rPr>
          <w:sz w:val="24"/>
          <w:szCs w:val="24"/>
        </w:rPr>
        <w:t>Melissococcus</w:t>
      </w:r>
      <w:proofErr w:type="spellEnd"/>
      <w:r w:rsidRPr="00117ABF">
        <w:rPr>
          <w:sz w:val="24"/>
          <w:szCs w:val="24"/>
        </w:rPr>
        <w:t xml:space="preserve"> </w:t>
      </w:r>
      <w:proofErr w:type="spellStart"/>
      <w:r w:rsidRPr="00117ABF">
        <w:rPr>
          <w:sz w:val="24"/>
          <w:szCs w:val="24"/>
        </w:rPr>
        <w:t>plutonius</w:t>
      </w:r>
      <w:proofErr w:type="spellEnd"/>
      <w:r w:rsidRPr="00117ABF">
        <w:rPr>
          <w:sz w:val="24"/>
          <w:szCs w:val="24"/>
        </w:rPr>
        <w:t xml:space="preserve"> - metodą hodowlaną z</w:t>
      </w:r>
      <w:r w:rsidR="00E96F28">
        <w:rPr>
          <w:sz w:val="24"/>
          <w:szCs w:val="24"/>
        </w:rPr>
        <w:t xml:space="preserve"> </w:t>
      </w:r>
      <w:r w:rsidRPr="00117ABF">
        <w:rPr>
          <w:sz w:val="24"/>
          <w:szCs w:val="24"/>
        </w:rPr>
        <w:t>potwierdzeniem mikroskopowym.</w:t>
      </w:r>
      <w:r w:rsidRPr="00117ABF">
        <w:rPr>
          <w:sz w:val="24"/>
          <w:szCs w:val="24"/>
        </w:rPr>
        <w:br/>
      </w:r>
    </w:p>
    <w:p w14:paraId="5049C1ED" w14:textId="33439649" w:rsidR="00A37A90" w:rsidRPr="00117ABF" w:rsidRDefault="00A37A90" w:rsidP="00A37A90">
      <w:pPr>
        <w:rPr>
          <w:sz w:val="24"/>
          <w:szCs w:val="24"/>
        </w:rPr>
      </w:pPr>
      <w:r w:rsidRPr="00117ABF">
        <w:rPr>
          <w:sz w:val="24"/>
          <w:szCs w:val="24"/>
        </w:rPr>
        <w:t xml:space="preserve">1. ZHW w Opolu </w:t>
      </w:r>
      <w:r w:rsidRPr="00117ABF">
        <w:rPr>
          <w:sz w:val="24"/>
          <w:szCs w:val="24"/>
        </w:rPr>
        <w:br/>
        <w:t xml:space="preserve">2. ZHW w Szczecinie </w:t>
      </w:r>
      <w:r w:rsidRPr="00117ABF">
        <w:rPr>
          <w:sz w:val="24"/>
          <w:szCs w:val="24"/>
        </w:rPr>
        <w:br/>
        <w:t xml:space="preserve">3. ZHW w Gdańsku </w:t>
      </w:r>
      <w:r w:rsidRPr="00117ABF">
        <w:rPr>
          <w:sz w:val="24"/>
          <w:szCs w:val="24"/>
        </w:rPr>
        <w:br/>
      </w:r>
    </w:p>
    <w:p w14:paraId="156E0CEE" w14:textId="77777777" w:rsidR="00A37A90" w:rsidRPr="00117ABF" w:rsidRDefault="00A37A90" w:rsidP="00A37A90">
      <w:pPr>
        <w:rPr>
          <w:sz w:val="24"/>
          <w:szCs w:val="24"/>
        </w:rPr>
      </w:pPr>
      <w:proofErr w:type="spellStart"/>
      <w:r w:rsidRPr="00117ABF">
        <w:rPr>
          <w:sz w:val="24"/>
          <w:szCs w:val="24"/>
        </w:rPr>
        <w:t>Warroza</w:t>
      </w:r>
      <w:proofErr w:type="spellEnd"/>
      <w:r w:rsidRPr="00117ABF">
        <w:rPr>
          <w:sz w:val="24"/>
          <w:szCs w:val="24"/>
        </w:rPr>
        <w:t xml:space="preserve"> – wykrywanie </w:t>
      </w:r>
      <w:proofErr w:type="spellStart"/>
      <w:r w:rsidRPr="00117ABF">
        <w:rPr>
          <w:sz w:val="24"/>
          <w:szCs w:val="24"/>
        </w:rPr>
        <w:t>Varroa</w:t>
      </w:r>
      <w:proofErr w:type="spellEnd"/>
      <w:r w:rsidRPr="00117ABF">
        <w:rPr>
          <w:sz w:val="24"/>
          <w:szCs w:val="24"/>
        </w:rPr>
        <w:t xml:space="preserve"> </w:t>
      </w:r>
      <w:proofErr w:type="spellStart"/>
      <w:r w:rsidRPr="00117ABF">
        <w:rPr>
          <w:sz w:val="24"/>
          <w:szCs w:val="24"/>
        </w:rPr>
        <w:t>destructor</w:t>
      </w:r>
      <w:proofErr w:type="spellEnd"/>
    </w:p>
    <w:p w14:paraId="1EFA5191" w14:textId="0011E2F9" w:rsidR="00A37A90" w:rsidRPr="00117ABF" w:rsidRDefault="00A37A90" w:rsidP="00A37A90">
      <w:pPr>
        <w:rPr>
          <w:sz w:val="24"/>
          <w:szCs w:val="24"/>
        </w:rPr>
      </w:pPr>
      <w:r w:rsidRPr="00117ABF">
        <w:rPr>
          <w:sz w:val="24"/>
          <w:szCs w:val="24"/>
        </w:rPr>
        <w:br/>
        <w:t xml:space="preserve">1. ZHW we Wrocławiu </w:t>
      </w:r>
      <w:r w:rsidRPr="00117ABF">
        <w:rPr>
          <w:sz w:val="24"/>
          <w:szCs w:val="24"/>
        </w:rPr>
        <w:br/>
        <w:t xml:space="preserve">2. ZHW w Warszawie </w:t>
      </w:r>
      <w:r w:rsidRPr="00117ABF">
        <w:rPr>
          <w:sz w:val="24"/>
          <w:szCs w:val="24"/>
        </w:rPr>
        <w:br/>
        <w:t xml:space="preserve">3. ZHW w Krośnie </w:t>
      </w:r>
      <w:r w:rsidRPr="00117ABF">
        <w:rPr>
          <w:sz w:val="24"/>
          <w:szCs w:val="24"/>
        </w:rPr>
        <w:br/>
        <w:t xml:space="preserve">4. ZHW w Krośnie – Pracownia w Przemyślu </w:t>
      </w:r>
      <w:r w:rsidRPr="00117ABF">
        <w:rPr>
          <w:sz w:val="24"/>
          <w:szCs w:val="24"/>
        </w:rPr>
        <w:br/>
        <w:t xml:space="preserve">5. ZHW w Gdańsku </w:t>
      </w:r>
      <w:r w:rsidRPr="00117ABF">
        <w:rPr>
          <w:sz w:val="24"/>
          <w:szCs w:val="24"/>
        </w:rPr>
        <w:br/>
        <w:t xml:space="preserve">6. ZHW w Szczecinie </w:t>
      </w:r>
      <w:r w:rsidRPr="00117ABF">
        <w:rPr>
          <w:sz w:val="24"/>
          <w:szCs w:val="24"/>
        </w:rPr>
        <w:br/>
        <w:t xml:space="preserve">7. ZHW w Kielcach </w:t>
      </w:r>
      <w:r w:rsidRPr="00117ABF">
        <w:rPr>
          <w:sz w:val="24"/>
          <w:szCs w:val="24"/>
        </w:rPr>
        <w:br/>
        <w:t xml:space="preserve">8. ZHW w Opolu </w:t>
      </w:r>
      <w:r w:rsidRPr="00117ABF">
        <w:rPr>
          <w:sz w:val="24"/>
          <w:szCs w:val="24"/>
        </w:rPr>
        <w:br/>
        <w:t>9. ZHW w Łodz</w:t>
      </w:r>
      <w:r w:rsidR="00E96F28">
        <w:rPr>
          <w:sz w:val="24"/>
          <w:szCs w:val="24"/>
        </w:rPr>
        <w:t>i</w:t>
      </w:r>
    </w:p>
    <w:p w14:paraId="22F73091" w14:textId="000EE280" w:rsidR="00A37A90" w:rsidRDefault="00A37A90" w:rsidP="00A37A90"/>
    <w:p w14:paraId="635ADC53" w14:textId="38B7FBC8" w:rsidR="00A37A90" w:rsidRDefault="00A37A90" w:rsidP="00A37A90">
      <w:pPr>
        <w:jc w:val="right"/>
      </w:pPr>
      <w:r>
        <w:lastRenderedPageBreak/>
        <w:t>Oferta badań PIW-PIB Puławy</w:t>
      </w:r>
      <w:r w:rsidR="00117ABF">
        <w:br/>
      </w:r>
      <w:r>
        <w:t xml:space="preserve"> https://www.piwet.pulawy.pl/cennik </w:t>
      </w:r>
      <w:r>
        <w:br/>
      </w:r>
      <w:r w:rsidRPr="00A37A90">
        <w:rPr>
          <w:b/>
          <w:bCs/>
        </w:rPr>
        <w:t>Załącznik nr 3</w:t>
      </w:r>
      <w:r>
        <w:t xml:space="preserve"> </w:t>
      </w:r>
    </w:p>
    <w:p w14:paraId="0941B48B" w14:textId="149382BC" w:rsidR="00117ABF" w:rsidRPr="00117ABF" w:rsidRDefault="00A37A90" w:rsidP="00A37A90">
      <w:pPr>
        <w:jc w:val="center"/>
        <w:rPr>
          <w:sz w:val="24"/>
          <w:szCs w:val="24"/>
        </w:rPr>
      </w:pPr>
      <w:r w:rsidRPr="00117ABF">
        <w:rPr>
          <w:sz w:val="24"/>
          <w:szCs w:val="24"/>
        </w:rPr>
        <w:br/>
        <w:t>Lista badań laboratoryjnych w kierunku chorób pszczół wykonywanych w Państwowym Instytucie Weterynaryjnym — Państwowym Instytucie Badawczym</w:t>
      </w:r>
      <w:r w:rsidR="00117ABF">
        <w:rPr>
          <w:sz w:val="24"/>
          <w:szCs w:val="24"/>
        </w:rPr>
        <w:br/>
      </w:r>
      <w:r w:rsidRPr="00117ABF">
        <w:rPr>
          <w:sz w:val="24"/>
          <w:szCs w:val="24"/>
        </w:rPr>
        <w:t xml:space="preserve"> Aleja Partyzantów 57, 24-100 Puławy</w:t>
      </w:r>
    </w:p>
    <w:p w14:paraId="56140856" w14:textId="019036D0" w:rsidR="00A37A90" w:rsidRPr="00117ABF" w:rsidRDefault="00A37A90" w:rsidP="00117ABF">
      <w:pPr>
        <w:rPr>
          <w:rFonts w:cstheme="minorHAnsi"/>
          <w:sz w:val="24"/>
          <w:szCs w:val="24"/>
        </w:rPr>
      </w:pPr>
      <w:r w:rsidRPr="00117ABF">
        <w:rPr>
          <w:sz w:val="24"/>
          <w:szCs w:val="24"/>
        </w:rPr>
        <w:br/>
        <w:t xml:space="preserve">1. Wykrywanie </w:t>
      </w:r>
      <w:proofErr w:type="spellStart"/>
      <w:r w:rsidRPr="00117ABF">
        <w:rPr>
          <w:sz w:val="24"/>
          <w:szCs w:val="24"/>
        </w:rPr>
        <w:t>mikrosporydiów</w:t>
      </w:r>
      <w:proofErr w:type="spellEnd"/>
      <w:r w:rsidRPr="00117ABF">
        <w:rPr>
          <w:sz w:val="24"/>
          <w:szCs w:val="24"/>
        </w:rPr>
        <w:t xml:space="preserve"> z rodzaju Nosema w próbkach pszczół metodą mikroskopową; </w:t>
      </w:r>
      <w:r w:rsidRPr="00117ABF">
        <w:rPr>
          <w:sz w:val="24"/>
          <w:szCs w:val="24"/>
        </w:rPr>
        <w:br/>
        <w:t xml:space="preserve">2. Wykrywanie </w:t>
      </w:r>
      <w:proofErr w:type="spellStart"/>
      <w:r w:rsidRPr="00117ABF">
        <w:rPr>
          <w:sz w:val="24"/>
          <w:szCs w:val="24"/>
        </w:rPr>
        <w:t>mikrosporydiów</w:t>
      </w:r>
      <w:proofErr w:type="spellEnd"/>
      <w:r w:rsidRPr="00117ABF">
        <w:rPr>
          <w:sz w:val="24"/>
          <w:szCs w:val="24"/>
        </w:rPr>
        <w:t xml:space="preserve"> z rodzaju Nosema i identyfikacja gatunkowa metodą </w:t>
      </w:r>
      <w:proofErr w:type="spellStart"/>
      <w:r w:rsidRPr="00117ABF">
        <w:rPr>
          <w:sz w:val="24"/>
          <w:szCs w:val="24"/>
        </w:rPr>
        <w:t>multiplex</w:t>
      </w:r>
      <w:proofErr w:type="spellEnd"/>
      <w:r w:rsidRPr="00117ABF">
        <w:rPr>
          <w:sz w:val="24"/>
          <w:szCs w:val="24"/>
        </w:rPr>
        <w:t xml:space="preserve"> PCR; 3. Wykrywanie </w:t>
      </w:r>
      <w:proofErr w:type="spellStart"/>
      <w:r w:rsidRPr="00117ABF">
        <w:rPr>
          <w:sz w:val="24"/>
          <w:szCs w:val="24"/>
        </w:rPr>
        <w:t>Varroa</w:t>
      </w:r>
      <w:proofErr w:type="spellEnd"/>
      <w:r w:rsidRPr="00117ABF">
        <w:rPr>
          <w:sz w:val="24"/>
          <w:szCs w:val="24"/>
        </w:rPr>
        <w:t xml:space="preserve"> </w:t>
      </w:r>
      <w:proofErr w:type="spellStart"/>
      <w:r w:rsidRPr="00117ABF">
        <w:rPr>
          <w:sz w:val="24"/>
          <w:szCs w:val="24"/>
        </w:rPr>
        <w:t>destructor</w:t>
      </w:r>
      <w:proofErr w:type="spellEnd"/>
      <w:r w:rsidRPr="00117ABF">
        <w:rPr>
          <w:sz w:val="24"/>
          <w:szCs w:val="24"/>
        </w:rPr>
        <w:t xml:space="preserve"> w próbkach pszczół; </w:t>
      </w:r>
      <w:r w:rsidRPr="00117ABF">
        <w:rPr>
          <w:sz w:val="24"/>
          <w:szCs w:val="24"/>
        </w:rPr>
        <w:br/>
        <w:t xml:space="preserve">4. Wykrywanie </w:t>
      </w:r>
      <w:proofErr w:type="spellStart"/>
      <w:r w:rsidRPr="00117ABF">
        <w:rPr>
          <w:sz w:val="24"/>
          <w:szCs w:val="24"/>
        </w:rPr>
        <w:t>Varroa</w:t>
      </w:r>
      <w:proofErr w:type="spellEnd"/>
      <w:r w:rsidRPr="00117ABF">
        <w:rPr>
          <w:sz w:val="24"/>
          <w:szCs w:val="24"/>
        </w:rPr>
        <w:t xml:space="preserve"> </w:t>
      </w:r>
      <w:proofErr w:type="spellStart"/>
      <w:r w:rsidRPr="00117ABF">
        <w:rPr>
          <w:sz w:val="24"/>
          <w:szCs w:val="24"/>
        </w:rPr>
        <w:t>destructor</w:t>
      </w:r>
      <w:proofErr w:type="spellEnd"/>
      <w:r w:rsidRPr="00117ABF">
        <w:rPr>
          <w:sz w:val="24"/>
          <w:szCs w:val="24"/>
        </w:rPr>
        <w:t xml:space="preserve"> w próbkach czerwiu pszczoły miodnej; </w:t>
      </w:r>
      <w:r w:rsidRPr="00117ABF">
        <w:rPr>
          <w:sz w:val="24"/>
          <w:szCs w:val="24"/>
        </w:rPr>
        <w:br/>
        <w:t xml:space="preserve">5. Wykrywanie bakterii </w:t>
      </w:r>
      <w:proofErr w:type="spellStart"/>
      <w:r w:rsidRPr="00117ABF">
        <w:rPr>
          <w:sz w:val="24"/>
          <w:szCs w:val="24"/>
        </w:rPr>
        <w:t>Paenibacillus</w:t>
      </w:r>
      <w:proofErr w:type="spellEnd"/>
      <w:r w:rsidRPr="00117ABF">
        <w:rPr>
          <w:sz w:val="24"/>
          <w:szCs w:val="24"/>
        </w:rPr>
        <w:t xml:space="preserve"> </w:t>
      </w:r>
      <w:proofErr w:type="spellStart"/>
      <w:r w:rsidRPr="00117ABF">
        <w:rPr>
          <w:sz w:val="24"/>
          <w:szCs w:val="24"/>
        </w:rPr>
        <w:t>larvae</w:t>
      </w:r>
      <w:proofErr w:type="spellEnd"/>
      <w:r w:rsidRPr="00117ABF">
        <w:rPr>
          <w:sz w:val="24"/>
          <w:szCs w:val="24"/>
        </w:rPr>
        <w:t xml:space="preserve"> metodą mikrobiologiczną; </w:t>
      </w:r>
      <w:r w:rsidRPr="00117ABF">
        <w:rPr>
          <w:sz w:val="24"/>
          <w:szCs w:val="24"/>
        </w:rPr>
        <w:br/>
        <w:t xml:space="preserve">6. Wykrywanie materiału genetycznego </w:t>
      </w:r>
      <w:proofErr w:type="spellStart"/>
      <w:r w:rsidRPr="00117ABF">
        <w:rPr>
          <w:sz w:val="24"/>
          <w:szCs w:val="24"/>
        </w:rPr>
        <w:t>Paenibacillus</w:t>
      </w:r>
      <w:proofErr w:type="spellEnd"/>
      <w:r w:rsidRPr="00117ABF">
        <w:rPr>
          <w:sz w:val="24"/>
          <w:szCs w:val="24"/>
        </w:rPr>
        <w:t xml:space="preserve"> </w:t>
      </w:r>
      <w:proofErr w:type="spellStart"/>
      <w:r w:rsidRPr="00117ABF">
        <w:rPr>
          <w:sz w:val="24"/>
          <w:szCs w:val="24"/>
        </w:rPr>
        <w:t>larvae</w:t>
      </w:r>
      <w:proofErr w:type="spellEnd"/>
      <w:r w:rsidRPr="00117ABF">
        <w:rPr>
          <w:sz w:val="24"/>
          <w:szCs w:val="24"/>
        </w:rPr>
        <w:t xml:space="preserve"> metodą PCR; </w:t>
      </w:r>
      <w:r w:rsidRPr="00117ABF">
        <w:rPr>
          <w:sz w:val="24"/>
          <w:szCs w:val="24"/>
        </w:rPr>
        <w:br/>
        <w:t xml:space="preserve">7. Wykrywanie bakterii </w:t>
      </w:r>
      <w:proofErr w:type="spellStart"/>
      <w:r w:rsidRPr="00117ABF">
        <w:rPr>
          <w:sz w:val="24"/>
          <w:szCs w:val="24"/>
        </w:rPr>
        <w:t>Melissococcus</w:t>
      </w:r>
      <w:proofErr w:type="spellEnd"/>
      <w:r w:rsidRPr="00117ABF">
        <w:rPr>
          <w:sz w:val="24"/>
          <w:szCs w:val="24"/>
        </w:rPr>
        <w:t xml:space="preserve"> </w:t>
      </w:r>
      <w:proofErr w:type="spellStart"/>
      <w:r w:rsidRPr="00117ABF">
        <w:rPr>
          <w:sz w:val="24"/>
          <w:szCs w:val="24"/>
        </w:rPr>
        <w:t>plutonius</w:t>
      </w:r>
      <w:proofErr w:type="spellEnd"/>
      <w:r w:rsidRPr="00117ABF">
        <w:rPr>
          <w:sz w:val="24"/>
          <w:szCs w:val="24"/>
        </w:rPr>
        <w:t xml:space="preserve"> w czerwiu pszczoły miodnej; </w:t>
      </w:r>
      <w:r w:rsidRPr="00117ABF">
        <w:rPr>
          <w:sz w:val="24"/>
          <w:szCs w:val="24"/>
        </w:rPr>
        <w:br/>
        <w:t xml:space="preserve">8. Wykrywanie materiału genetycznego </w:t>
      </w:r>
      <w:proofErr w:type="spellStart"/>
      <w:r w:rsidRPr="00117ABF">
        <w:rPr>
          <w:sz w:val="24"/>
          <w:szCs w:val="24"/>
        </w:rPr>
        <w:t>Melissococcus</w:t>
      </w:r>
      <w:proofErr w:type="spellEnd"/>
      <w:r w:rsidRPr="00117ABF">
        <w:rPr>
          <w:sz w:val="24"/>
          <w:szCs w:val="24"/>
        </w:rPr>
        <w:t xml:space="preserve"> </w:t>
      </w:r>
      <w:proofErr w:type="spellStart"/>
      <w:r w:rsidRPr="00117ABF">
        <w:rPr>
          <w:sz w:val="24"/>
          <w:szCs w:val="24"/>
        </w:rPr>
        <w:t>plutonius</w:t>
      </w:r>
      <w:proofErr w:type="spellEnd"/>
      <w:r w:rsidRPr="00117ABF">
        <w:rPr>
          <w:sz w:val="24"/>
          <w:szCs w:val="24"/>
        </w:rPr>
        <w:t xml:space="preserve"> metodą PCR; </w:t>
      </w:r>
      <w:r w:rsidRPr="00117ABF">
        <w:rPr>
          <w:sz w:val="24"/>
          <w:szCs w:val="24"/>
        </w:rPr>
        <w:br/>
        <w:t>9. Badanie wirusologiczne -próba biologiczna na pszczołach;</w:t>
      </w:r>
      <w:r w:rsidRPr="00117ABF">
        <w:rPr>
          <w:sz w:val="24"/>
          <w:szCs w:val="24"/>
        </w:rPr>
        <w:br/>
        <w:t xml:space="preserve">10. Wykrywanie wirusów pszczół metodą </w:t>
      </w:r>
      <w:proofErr w:type="spellStart"/>
      <w:r w:rsidRPr="00117ABF">
        <w:rPr>
          <w:sz w:val="24"/>
          <w:szCs w:val="24"/>
        </w:rPr>
        <w:t>multiplex</w:t>
      </w:r>
      <w:proofErr w:type="spellEnd"/>
      <w:r w:rsidRPr="00117ABF">
        <w:rPr>
          <w:sz w:val="24"/>
          <w:szCs w:val="24"/>
        </w:rPr>
        <w:t xml:space="preserve"> RT-PCR</w:t>
      </w:r>
    </w:p>
    <w:sectPr w:rsidR="00A37A90" w:rsidRPr="00117A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EB7"/>
    <w:rsid w:val="00117ABF"/>
    <w:rsid w:val="00236B36"/>
    <w:rsid w:val="004D6EB7"/>
    <w:rsid w:val="005C7148"/>
    <w:rsid w:val="006D3147"/>
    <w:rsid w:val="00A37A90"/>
    <w:rsid w:val="00CC6AF8"/>
    <w:rsid w:val="00E96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899F9"/>
  <w15:chartTrackingRefBased/>
  <w15:docId w15:val="{94EB0060-64EB-4B9B-A29D-6F35959576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D6E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1622</Words>
  <Characters>9736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swietoslawa kutzner</dc:creator>
  <cp:keywords/>
  <dc:description/>
  <cp:lastModifiedBy>Aneta</cp:lastModifiedBy>
  <cp:revision>2</cp:revision>
  <dcterms:created xsi:type="dcterms:W3CDTF">2022-10-13T05:34:00Z</dcterms:created>
  <dcterms:modified xsi:type="dcterms:W3CDTF">2022-10-13T05:34:00Z</dcterms:modified>
</cp:coreProperties>
</file>