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147A44" w14:textId="77777777" w:rsidR="00595D8B" w:rsidRDefault="00000000">
      <w:pPr>
        <w:spacing w:after="224"/>
        <w:ind w:left="-3" w:right="232"/>
      </w:pPr>
      <w:r>
        <w:t xml:space="preserve">28 maja 2024 r. </w:t>
      </w:r>
    </w:p>
    <w:p w14:paraId="0CA36C95" w14:textId="77777777" w:rsidR="00595D8B" w:rsidRDefault="00000000">
      <w:pPr>
        <w:ind w:left="-3" w:right="232"/>
      </w:pPr>
      <w:r>
        <w:t xml:space="preserve">Komunikat dla fachowych pracowników ds. ochrony zdrowia zwierząt  </w:t>
      </w:r>
    </w:p>
    <w:p w14:paraId="7489367D" w14:textId="77777777" w:rsidR="00595D8B" w:rsidRDefault="00000000">
      <w:pPr>
        <w:spacing w:after="39" w:line="259" w:lineRule="auto"/>
        <w:ind w:left="2" w:firstLine="0"/>
      </w:pPr>
      <w:r>
        <w:t xml:space="preserve"> </w:t>
      </w:r>
    </w:p>
    <w:p w14:paraId="4EFC599D" w14:textId="77777777" w:rsidR="00595D8B" w:rsidRDefault="00000000">
      <w:pPr>
        <w:spacing w:after="224" w:line="240" w:lineRule="auto"/>
        <w:ind w:left="2" w:firstLine="0"/>
      </w:pPr>
      <w:proofErr w:type="spellStart"/>
      <w:r>
        <w:rPr>
          <w:b/>
          <w:sz w:val="24"/>
        </w:rPr>
        <w:t>Kexxtone</w:t>
      </w:r>
      <w:proofErr w:type="spellEnd"/>
      <w:r>
        <w:rPr>
          <w:b/>
          <w:sz w:val="24"/>
        </w:rPr>
        <w:t xml:space="preserve"> 32,4 g – system </w:t>
      </w:r>
      <w:proofErr w:type="spellStart"/>
      <w:r>
        <w:rPr>
          <w:b/>
          <w:sz w:val="24"/>
        </w:rPr>
        <w:t>dożwaczowy</w:t>
      </w:r>
      <w:proofErr w:type="spellEnd"/>
      <w:r>
        <w:rPr>
          <w:b/>
          <w:sz w:val="24"/>
        </w:rPr>
        <w:t xml:space="preserve"> o ciągłym uwalnianiu dla bydła (</w:t>
      </w:r>
      <w:proofErr w:type="spellStart"/>
      <w:r>
        <w:rPr>
          <w:b/>
          <w:sz w:val="24"/>
        </w:rPr>
        <w:t>monenzyna</w:t>
      </w:r>
      <w:proofErr w:type="spellEnd"/>
      <w:r>
        <w:rPr>
          <w:b/>
          <w:sz w:val="24"/>
        </w:rPr>
        <w:t xml:space="preserve">): zawieszenie pozwolenia na dopuszczenie do obrotu i wycofanie wszystkich serii z obrotu </w:t>
      </w:r>
    </w:p>
    <w:p w14:paraId="4206ADC8" w14:textId="77777777" w:rsidR="00595D8B" w:rsidRDefault="00000000">
      <w:pPr>
        <w:spacing w:after="265" w:line="259" w:lineRule="auto"/>
        <w:ind w:left="108" w:firstLine="0"/>
      </w:pPr>
      <w:r>
        <w:rPr>
          <w:i/>
        </w:rPr>
        <w:t>Szanowni Lekarze Weterynarii i Specjaliści ds. Ochrony Zdrowia Zwierząt!</w:t>
      </w:r>
      <w:r>
        <w:t xml:space="preserve"> </w:t>
      </w:r>
    </w:p>
    <w:p w14:paraId="1545B204" w14:textId="77777777" w:rsidR="00595D8B" w:rsidRDefault="00000000">
      <w:pPr>
        <w:spacing w:after="183" w:line="259" w:lineRule="auto"/>
        <w:ind w:left="2" w:firstLine="0"/>
      </w:pPr>
      <w:r>
        <w:rPr>
          <w:i/>
        </w:rPr>
        <w:t xml:space="preserve"> </w:t>
      </w:r>
    </w:p>
    <w:p w14:paraId="2DCB0D8F" w14:textId="77777777" w:rsidR="00595D8B" w:rsidRDefault="00000000">
      <w:pPr>
        <w:spacing w:after="197"/>
        <w:ind w:left="-3" w:right="232"/>
      </w:pPr>
      <w:proofErr w:type="spellStart"/>
      <w:r>
        <w:t>Elanco</w:t>
      </w:r>
      <w:proofErr w:type="spellEnd"/>
      <w:r>
        <w:t xml:space="preserve"> w porozumieniu z Europejską Agencją Leków i Urzędem Rejestracji Produktów Leczniczych, Wyrobów Medycznych i Produktów Biobójczych  pragnie przekazać   następujące informacje: </w:t>
      </w:r>
    </w:p>
    <w:p w14:paraId="61D3F313" w14:textId="77777777" w:rsidR="00595D8B" w:rsidRDefault="00000000">
      <w:pPr>
        <w:spacing w:after="169" w:line="259" w:lineRule="auto"/>
        <w:ind w:left="2" w:firstLine="0"/>
      </w:pPr>
      <w:r>
        <w:t xml:space="preserve"> </w:t>
      </w:r>
    </w:p>
    <w:p w14:paraId="1B210EB9" w14:textId="77777777" w:rsidR="00595D8B" w:rsidRDefault="00000000">
      <w:pPr>
        <w:pStyle w:val="Nagwek1"/>
        <w:spacing w:after="169"/>
        <w:ind w:left="-3"/>
      </w:pPr>
      <w:r>
        <w:t xml:space="preserve">Podsumowanie </w:t>
      </w:r>
    </w:p>
    <w:p w14:paraId="5E3E9B7C" w14:textId="77777777" w:rsidR="00595D8B" w:rsidRDefault="00000000">
      <w:pPr>
        <w:numPr>
          <w:ilvl w:val="0"/>
          <w:numId w:val="1"/>
        </w:numPr>
        <w:spacing w:after="225"/>
        <w:ind w:right="232" w:hanging="427"/>
      </w:pPr>
      <w:r>
        <w:t xml:space="preserve">Pozwolenie na dopuszczenie do obrotu dla produktu </w:t>
      </w:r>
      <w:proofErr w:type="spellStart"/>
      <w:r>
        <w:t>Kexxtone</w:t>
      </w:r>
      <w:proofErr w:type="spellEnd"/>
      <w:r>
        <w:t xml:space="preserve"> zostało zawieszone z powodu wady jakościowej, która spowodowała przypadki zwracania przez bydło systemu </w:t>
      </w:r>
      <w:proofErr w:type="spellStart"/>
      <w:r>
        <w:t>dożwaczowego</w:t>
      </w:r>
      <w:proofErr w:type="spellEnd"/>
      <w:r>
        <w:t xml:space="preserve"> nadal zawierającego tabletki </w:t>
      </w:r>
      <w:proofErr w:type="spellStart"/>
      <w:r>
        <w:t>monenzyny</w:t>
      </w:r>
      <w:proofErr w:type="spellEnd"/>
      <w:r>
        <w:t xml:space="preserve">. W rezultacie doszło do wzrostu przypadkowego narażenia, włączając w to śmierć, gatunków innych niż docelowe (psy) i potencjalnego braku skuteczności produktu u bydła.  </w:t>
      </w:r>
    </w:p>
    <w:p w14:paraId="22DFBA71" w14:textId="77777777" w:rsidR="00595D8B" w:rsidRDefault="00000000">
      <w:pPr>
        <w:numPr>
          <w:ilvl w:val="0"/>
          <w:numId w:val="1"/>
        </w:numPr>
        <w:spacing w:after="222"/>
        <w:ind w:right="232" w:hanging="427"/>
      </w:pPr>
      <w:r>
        <w:t xml:space="preserve">Obrót produktem </w:t>
      </w:r>
      <w:proofErr w:type="spellStart"/>
      <w:r>
        <w:t>Kexxtone</w:t>
      </w:r>
      <w:proofErr w:type="spellEnd"/>
      <w:r>
        <w:t xml:space="preserve"> 32,5 g -system </w:t>
      </w:r>
      <w:proofErr w:type="spellStart"/>
      <w:r>
        <w:t>dożwaczowy</w:t>
      </w:r>
      <w:proofErr w:type="spellEnd"/>
      <w:r>
        <w:t xml:space="preserve"> o ciągłym uwalnianiu dla bydła został zawieszony na rynku UE do czasu podjęcia przez </w:t>
      </w:r>
      <w:proofErr w:type="spellStart"/>
      <w:r>
        <w:t>Elanco</w:t>
      </w:r>
      <w:proofErr w:type="spellEnd"/>
      <w:r>
        <w:t xml:space="preserve"> działań naprawczych i zapobiegawczych mających na celu usunięcie wady jakościowej.  </w:t>
      </w:r>
    </w:p>
    <w:p w14:paraId="7C004515" w14:textId="77777777" w:rsidR="00595D8B" w:rsidRDefault="00000000">
      <w:pPr>
        <w:numPr>
          <w:ilvl w:val="0"/>
          <w:numId w:val="1"/>
        </w:numPr>
        <w:spacing w:after="225"/>
        <w:ind w:right="232" w:hanging="427"/>
      </w:pPr>
      <w:r>
        <w:t xml:space="preserve">Aby ograniczyć ryzyko narażenia gatunków innych niż docelowe, wszystkie serie produktu </w:t>
      </w:r>
      <w:proofErr w:type="spellStart"/>
      <w:r>
        <w:t>Kexxtone</w:t>
      </w:r>
      <w:proofErr w:type="spellEnd"/>
      <w:r>
        <w:t xml:space="preserve"> zostaną wycofane z rynku. Wycofanie rozpocznie się w dniu 4 czerwca 2024 r., aby umożliwić wprowadzenie zmian w produkcji i przeprowadzenie dodatkowych badań kontroli jakości. </w:t>
      </w:r>
    </w:p>
    <w:p w14:paraId="31673423" w14:textId="77777777" w:rsidR="00595D8B" w:rsidRDefault="00000000">
      <w:pPr>
        <w:numPr>
          <w:ilvl w:val="0"/>
          <w:numId w:val="1"/>
        </w:numPr>
        <w:spacing w:after="196"/>
        <w:ind w:right="232" w:hanging="427"/>
      </w:pPr>
      <w:r>
        <w:t xml:space="preserve">Lekarze weterynarii powinni zaprzestać stosowania produktu </w:t>
      </w:r>
      <w:proofErr w:type="spellStart"/>
      <w:r>
        <w:t>Kexxtone</w:t>
      </w:r>
      <w:proofErr w:type="spellEnd"/>
      <w:r>
        <w:t xml:space="preserve"> i rozważyć odpowiednie rozwiązania alternatywne. </w:t>
      </w:r>
    </w:p>
    <w:p w14:paraId="5F47DFC8" w14:textId="77777777" w:rsidR="00595D8B" w:rsidRDefault="00000000">
      <w:pPr>
        <w:spacing w:after="229" w:line="259" w:lineRule="auto"/>
        <w:ind w:left="430" w:firstLine="0"/>
      </w:pPr>
      <w:r>
        <w:t xml:space="preserve"> </w:t>
      </w:r>
    </w:p>
    <w:p w14:paraId="6360D6EB" w14:textId="77777777" w:rsidR="00595D8B" w:rsidRDefault="00000000">
      <w:pPr>
        <w:pStyle w:val="Nagwek1"/>
        <w:ind w:left="-3"/>
      </w:pPr>
      <w:r>
        <w:t xml:space="preserve">Informacje dodatkowe </w:t>
      </w:r>
    </w:p>
    <w:p w14:paraId="1521D85B" w14:textId="77777777" w:rsidR="00595D8B" w:rsidRDefault="00000000">
      <w:pPr>
        <w:spacing w:after="197"/>
        <w:ind w:left="-3" w:right="232"/>
      </w:pPr>
      <w:r>
        <w:t xml:space="preserve">System </w:t>
      </w:r>
      <w:proofErr w:type="spellStart"/>
      <w:r>
        <w:t>dożwaczowy</w:t>
      </w:r>
      <w:proofErr w:type="spellEnd"/>
      <w:r>
        <w:t xml:space="preserve"> o ciągłym uwalnianiu dla bydła </w:t>
      </w:r>
      <w:proofErr w:type="spellStart"/>
      <w:r>
        <w:t>Kexxtone</w:t>
      </w:r>
      <w:proofErr w:type="spellEnd"/>
      <w:r>
        <w:t xml:space="preserve"> 32,4 g jest weterynaryjnym produktem leczniczym zawierającym substancję czynną </w:t>
      </w:r>
      <w:proofErr w:type="spellStart"/>
      <w:r>
        <w:t>monenzynę</w:t>
      </w:r>
      <w:proofErr w:type="spellEnd"/>
      <w:r>
        <w:t xml:space="preserve">. Został on dopuszczony do obrotu w 2013 r. i jest przeznaczony do zmniejszania częstotliwości występowania ketozy u krów mlecznych i jałówek w okresie okołoporodowym, u których występuje ryzyko rozwinięcia się ketozy.  </w:t>
      </w:r>
    </w:p>
    <w:p w14:paraId="4E75CC83" w14:textId="77777777" w:rsidR="00595D8B" w:rsidRDefault="00000000">
      <w:pPr>
        <w:spacing w:after="195"/>
        <w:ind w:left="-3" w:right="391"/>
      </w:pPr>
      <w:proofErr w:type="spellStart"/>
      <w:r>
        <w:t>Kexxtone</w:t>
      </w:r>
      <w:proofErr w:type="spellEnd"/>
      <w:r>
        <w:t xml:space="preserve"> jest lekiem zawierającym w swoim składzie </w:t>
      </w:r>
      <w:proofErr w:type="spellStart"/>
      <w:r>
        <w:t>monenzynę</w:t>
      </w:r>
      <w:proofErr w:type="spellEnd"/>
      <w:r>
        <w:t xml:space="preserve"> sodową w postaci tabletek o kontrolowanym uwalnianiu, umieszczonych w polipropylenowym systemie podawania - bolusie. System jest przeznaczony do pozostania w żwaczu przez co najmniej 95 dni okresu uwalniania leku. </w:t>
      </w:r>
    </w:p>
    <w:p w14:paraId="183392F0" w14:textId="77777777" w:rsidR="00595D8B" w:rsidRDefault="00000000">
      <w:pPr>
        <w:ind w:left="-3" w:right="232"/>
      </w:pPr>
      <w:r>
        <w:t xml:space="preserve">W wyniku zmian w procesu wytwarzania doszło do wystąpienia wady jakościowej, która doprowadziła do wzrostu częstotliwości zwracania przez bydło bolusów, które nadal zawierały tabletki </w:t>
      </w:r>
      <w:proofErr w:type="spellStart"/>
      <w:r>
        <w:t>monenzyny</w:t>
      </w:r>
      <w:proofErr w:type="spellEnd"/>
      <w:r>
        <w:t xml:space="preserve">. Wzbudziło to obawy dotyczące braku skuteczności produktu oraz podwyższonego ryzyka przypadkowego narażenia na zwrócone bolusy </w:t>
      </w:r>
      <w:proofErr w:type="spellStart"/>
      <w:r>
        <w:t>Kexxtone</w:t>
      </w:r>
      <w:proofErr w:type="spellEnd"/>
      <w:r>
        <w:t xml:space="preserve"> u gatunków innych niż docelowe, które </w:t>
      </w:r>
      <w:r>
        <w:lastRenderedPageBreak/>
        <w:t xml:space="preserve">powiązano ze zgonami psów. Po przeprowadzeniu oceny wszystkich dostępnych danych związanych ze stwierdzoną wadą jakościową Komitet Produktów Leczniczych Weterynaryjnych (CVMP) EMA zarekomendował zawieszenie pozwolenia na dopuszczenie do obrotu dla </w:t>
      </w:r>
      <w:proofErr w:type="spellStart"/>
      <w:r>
        <w:t>Kexxtone</w:t>
      </w:r>
      <w:proofErr w:type="spellEnd"/>
      <w:r>
        <w:t xml:space="preserve"> (EU/2/12/145/001-</w:t>
      </w:r>
    </w:p>
    <w:p w14:paraId="0D98B065" w14:textId="77777777" w:rsidR="00595D8B" w:rsidRDefault="00000000">
      <w:pPr>
        <w:spacing w:after="195"/>
        <w:ind w:left="-3" w:right="232"/>
      </w:pPr>
      <w:r>
        <w:t xml:space="preserve">003) do czasu usprawnienia badań kontrolnych procesu wytwarzania  w celu potwierdzenia prawidłowości uwalniania leku i ograniczenia do minimum ryzyka przypadkowego narażenia gatunków innych niż docelowe na kontakt ze zwróconym bolusem.  </w:t>
      </w:r>
    </w:p>
    <w:p w14:paraId="35B3D6CD" w14:textId="77777777" w:rsidR="00595D8B" w:rsidRDefault="00000000">
      <w:pPr>
        <w:spacing w:after="197"/>
        <w:ind w:left="-3" w:right="232"/>
      </w:pPr>
      <w:r>
        <w:t xml:space="preserve">Aby zapobiec przypadkowemu narażeniu i ograniczyć do minimum ryzyko wystąpienia zdarzeń niepożądanych u gatunków innych niż docelowe, w ramach środków ostrożności, wszystkie serie produktu </w:t>
      </w:r>
      <w:proofErr w:type="spellStart"/>
      <w:r>
        <w:t>Kexxtone</w:t>
      </w:r>
      <w:proofErr w:type="spellEnd"/>
      <w:r>
        <w:t xml:space="preserve"> zostają wycofane z rynku do poziomu lekarzy weterynarii.  </w:t>
      </w:r>
    </w:p>
    <w:p w14:paraId="4F445495" w14:textId="77777777" w:rsidR="00595D8B" w:rsidRDefault="00000000">
      <w:pPr>
        <w:spacing w:after="145"/>
        <w:ind w:left="-3" w:right="232"/>
      </w:pPr>
      <w:r>
        <w:t xml:space="preserve">Wycofanie z rynku dotyczy następujących partii preparatu </w:t>
      </w:r>
      <w:proofErr w:type="spellStart"/>
      <w:r>
        <w:t>Kexxtone</w:t>
      </w:r>
      <w:proofErr w:type="spellEnd"/>
      <w:r>
        <w:t xml:space="preserve">:  </w:t>
      </w:r>
    </w:p>
    <w:p w14:paraId="0B6DB75E" w14:textId="77777777" w:rsidR="00595D8B" w:rsidRDefault="00000000">
      <w:pPr>
        <w:spacing w:after="0" w:line="259" w:lineRule="auto"/>
        <w:ind w:left="2" w:firstLine="0"/>
      </w:pPr>
      <w:r>
        <w:t xml:space="preserve"> </w:t>
      </w:r>
    </w:p>
    <w:tbl>
      <w:tblPr>
        <w:tblStyle w:val="TableGrid"/>
        <w:tblW w:w="9407" w:type="dxa"/>
        <w:tblInd w:w="7" w:type="dxa"/>
        <w:tblCellMar>
          <w:top w:w="1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135"/>
        <w:gridCol w:w="3137"/>
        <w:gridCol w:w="3135"/>
      </w:tblGrid>
      <w:tr w:rsidR="00595D8B" w14:paraId="6FB9F4BB" w14:textId="77777777">
        <w:trPr>
          <w:trHeight w:val="469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03F75" w14:textId="77777777" w:rsidR="00595D8B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 xml:space="preserve">Kraj 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F28B8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Numer partii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A040A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Termin ważności </w:t>
            </w:r>
          </w:p>
        </w:tc>
      </w:tr>
      <w:tr w:rsidR="00595D8B" w14:paraId="5F1C4CEE" w14:textId="77777777">
        <w:trPr>
          <w:trHeight w:val="250"/>
        </w:trPr>
        <w:tc>
          <w:tcPr>
            <w:tcW w:w="3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EA8F0" w14:textId="77777777" w:rsidR="00595D8B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20"/>
              </w:rPr>
              <w:t xml:space="preserve">Polska 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3D489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504992-1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D3AF9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06/2024 </w:t>
            </w:r>
          </w:p>
        </w:tc>
      </w:tr>
      <w:tr w:rsidR="00595D8B" w14:paraId="319EE0D0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BC02492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7D445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504993-1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75619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06/2024 </w:t>
            </w:r>
          </w:p>
        </w:tc>
      </w:tr>
      <w:tr w:rsidR="00595D8B" w14:paraId="69E9C613" w14:textId="77777777">
        <w:trPr>
          <w:trHeight w:val="25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7235C56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A21BD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504994-1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D28F9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06/2024 </w:t>
            </w:r>
          </w:p>
        </w:tc>
      </w:tr>
      <w:tr w:rsidR="00595D8B" w14:paraId="04398C2A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60BD24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4D9AE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505105-1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FCC9D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09/2024 </w:t>
            </w:r>
          </w:p>
        </w:tc>
      </w:tr>
      <w:tr w:rsidR="00595D8B" w14:paraId="08AD00DA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C2D4AA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55A73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505149-1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B9556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09/2024 </w:t>
            </w:r>
          </w:p>
        </w:tc>
      </w:tr>
      <w:tr w:rsidR="00595D8B" w14:paraId="0B794BEE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06614A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F59A1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505150-1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E582C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09/2024 </w:t>
            </w:r>
          </w:p>
        </w:tc>
      </w:tr>
      <w:tr w:rsidR="00595D8B" w14:paraId="6F37ECBA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762A8ED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7602B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505158-1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123D1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09/2024 </w:t>
            </w:r>
          </w:p>
        </w:tc>
      </w:tr>
      <w:tr w:rsidR="00595D8B" w14:paraId="63879AAE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8199AD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1504C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505159-1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25444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09/2024 </w:t>
            </w:r>
          </w:p>
        </w:tc>
      </w:tr>
      <w:tr w:rsidR="00595D8B" w14:paraId="404E3529" w14:textId="77777777">
        <w:trPr>
          <w:trHeight w:val="25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445E74A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6F92B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505160-1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1C70E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10/2024 </w:t>
            </w:r>
          </w:p>
        </w:tc>
      </w:tr>
      <w:tr w:rsidR="00595D8B" w14:paraId="7FBCCA03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35A2DE7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FBFC1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505161-1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BF181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10/2024 </w:t>
            </w:r>
          </w:p>
        </w:tc>
      </w:tr>
      <w:tr w:rsidR="00595D8B" w14:paraId="69B61204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89EC15D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CD265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505163-1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03CB7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10/2024 </w:t>
            </w:r>
          </w:p>
        </w:tc>
      </w:tr>
      <w:tr w:rsidR="00595D8B" w14:paraId="3814E42B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8DE25FB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3D1B2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505164-1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06665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10/2024 </w:t>
            </w:r>
          </w:p>
        </w:tc>
      </w:tr>
      <w:tr w:rsidR="00595D8B" w14:paraId="740FE2CD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82174C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471A2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505407-1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84870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10/2024 </w:t>
            </w:r>
          </w:p>
        </w:tc>
      </w:tr>
      <w:tr w:rsidR="00595D8B" w14:paraId="38325F66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7CC4D1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74098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505211-1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5E9AC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04/2025 </w:t>
            </w:r>
          </w:p>
        </w:tc>
      </w:tr>
      <w:tr w:rsidR="00595D8B" w14:paraId="59CAF0BD" w14:textId="77777777">
        <w:trPr>
          <w:trHeight w:val="25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F82A5D1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033FE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505212-1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774DC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04/2025 </w:t>
            </w:r>
          </w:p>
        </w:tc>
      </w:tr>
      <w:tr w:rsidR="00595D8B" w14:paraId="3DB00A40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982742D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FC34D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505213-1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462D2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04/2025 </w:t>
            </w:r>
          </w:p>
        </w:tc>
      </w:tr>
      <w:tr w:rsidR="00595D8B" w14:paraId="5D73DF2D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5860BBF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D77B4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505403-1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5FBA6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06/2025 </w:t>
            </w:r>
          </w:p>
        </w:tc>
      </w:tr>
      <w:tr w:rsidR="00595D8B" w14:paraId="4C53A4D4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145B350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CE878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505409-1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F065A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06/2025 </w:t>
            </w:r>
          </w:p>
        </w:tc>
      </w:tr>
      <w:tr w:rsidR="00595D8B" w14:paraId="61413995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FE735B4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40851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505410-1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FE1AB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06/2025 </w:t>
            </w:r>
          </w:p>
        </w:tc>
      </w:tr>
      <w:tr w:rsidR="00595D8B" w14:paraId="156C9974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E4AE884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6CC32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505411-1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47580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06/2025 </w:t>
            </w:r>
          </w:p>
        </w:tc>
      </w:tr>
      <w:tr w:rsidR="00595D8B" w14:paraId="5F400777" w14:textId="77777777">
        <w:trPr>
          <w:trHeight w:val="25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247A4A0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34B6B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505412-1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111AD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06/2025 </w:t>
            </w:r>
          </w:p>
        </w:tc>
      </w:tr>
      <w:tr w:rsidR="00595D8B" w14:paraId="45C07B01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66B568B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3E511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505422-1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79D76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07/2025 </w:t>
            </w:r>
          </w:p>
        </w:tc>
      </w:tr>
      <w:tr w:rsidR="00595D8B" w14:paraId="3DEC2DBD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43BA59E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D401D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505423-1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18EB2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07/2025 </w:t>
            </w:r>
          </w:p>
        </w:tc>
      </w:tr>
      <w:tr w:rsidR="00595D8B" w14:paraId="0AB0F9E3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A374CB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44E04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505424-1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1A0C3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07/2025 </w:t>
            </w:r>
          </w:p>
        </w:tc>
      </w:tr>
      <w:tr w:rsidR="00595D8B" w14:paraId="338C1A4D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26F30EA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45B5D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505425-1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1CB97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07/2025 </w:t>
            </w:r>
          </w:p>
        </w:tc>
      </w:tr>
      <w:tr w:rsidR="00595D8B" w14:paraId="0705876A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0D9C987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4F371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505426-1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C271E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07/2025 </w:t>
            </w:r>
          </w:p>
        </w:tc>
      </w:tr>
      <w:tr w:rsidR="00595D8B" w14:paraId="66C4DFD2" w14:textId="77777777">
        <w:trPr>
          <w:trHeight w:val="25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A2894FE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8C9EA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505428-1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6D060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07/2025 </w:t>
            </w:r>
          </w:p>
        </w:tc>
      </w:tr>
      <w:tr w:rsidR="00595D8B" w14:paraId="5E77C697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CB702E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B55F8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505427-1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E1350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07/2025 </w:t>
            </w:r>
          </w:p>
        </w:tc>
      </w:tr>
      <w:tr w:rsidR="00595D8B" w14:paraId="4A0C304B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40A89AA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00D70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505429-1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02A87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07/2025 </w:t>
            </w:r>
          </w:p>
        </w:tc>
      </w:tr>
      <w:tr w:rsidR="00595D8B" w14:paraId="1B203199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0A59060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0A417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505430-1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3F1CD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07/2025 </w:t>
            </w:r>
          </w:p>
        </w:tc>
      </w:tr>
      <w:tr w:rsidR="00595D8B" w14:paraId="18C0A540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D1B7241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AFFE1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505436-1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73388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07/2025 </w:t>
            </w:r>
          </w:p>
        </w:tc>
      </w:tr>
      <w:tr w:rsidR="00595D8B" w14:paraId="2E14A955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1904E9C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47FA8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505452-1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2005B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08/2025 </w:t>
            </w:r>
          </w:p>
        </w:tc>
      </w:tr>
      <w:tr w:rsidR="00595D8B" w14:paraId="77A1B248" w14:textId="77777777">
        <w:trPr>
          <w:trHeight w:val="25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9B0E889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5B4A0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505585-1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F2456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10/2025 </w:t>
            </w:r>
          </w:p>
        </w:tc>
      </w:tr>
      <w:tr w:rsidR="00595D8B" w14:paraId="55BC1913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1417975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D3661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505586-1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BD58C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10/2025 </w:t>
            </w:r>
          </w:p>
        </w:tc>
      </w:tr>
      <w:tr w:rsidR="00595D8B" w14:paraId="4C75CBE1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C1AD71A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ADB30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505587-1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772A4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10/2025 </w:t>
            </w:r>
          </w:p>
        </w:tc>
      </w:tr>
      <w:tr w:rsidR="00595D8B" w14:paraId="2453AB3B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1B4975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DFBB9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505588-1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EC976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10/2025 </w:t>
            </w:r>
          </w:p>
        </w:tc>
      </w:tr>
      <w:tr w:rsidR="00595D8B" w14:paraId="26869A0E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8DCB78C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A49C8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505589-1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D41EB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10/2025 </w:t>
            </w:r>
          </w:p>
        </w:tc>
      </w:tr>
      <w:tr w:rsidR="00595D8B" w14:paraId="3F1DF486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D0E215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DEEAF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505590-1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A8C1C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10/2025 </w:t>
            </w:r>
          </w:p>
        </w:tc>
      </w:tr>
      <w:tr w:rsidR="00595D8B" w14:paraId="5382CCEA" w14:textId="77777777">
        <w:trPr>
          <w:trHeight w:val="25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A9750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BC1B7" w14:textId="77777777" w:rsidR="00595D8B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505591-1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34174" w14:textId="77777777" w:rsidR="00595D8B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10/2025 </w:t>
            </w:r>
          </w:p>
        </w:tc>
      </w:tr>
      <w:tr w:rsidR="00595D8B" w14:paraId="6D2CFE48" w14:textId="77777777">
        <w:trPr>
          <w:trHeight w:val="250"/>
        </w:trPr>
        <w:tc>
          <w:tcPr>
            <w:tcW w:w="3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C1BAD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EA08C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505592-1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21FDC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12/2025 </w:t>
            </w:r>
          </w:p>
        </w:tc>
      </w:tr>
      <w:tr w:rsidR="00595D8B" w14:paraId="3F7007DA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223F54F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6B9EE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505593-1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7BE66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12/2025 </w:t>
            </w:r>
          </w:p>
        </w:tc>
      </w:tr>
      <w:tr w:rsidR="00595D8B" w14:paraId="2766D301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7EA03E5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44FE4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505614-1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9C6A6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01/2026 </w:t>
            </w:r>
          </w:p>
        </w:tc>
      </w:tr>
      <w:tr w:rsidR="00595D8B" w14:paraId="7A97FF2B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B99B37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45C42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505620-1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40A32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02/2026 </w:t>
            </w:r>
          </w:p>
        </w:tc>
      </w:tr>
      <w:tr w:rsidR="00595D8B" w14:paraId="6C3E46DD" w14:textId="77777777">
        <w:trPr>
          <w:trHeight w:val="25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425211D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41F31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505713-1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D637A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03/2026 </w:t>
            </w:r>
          </w:p>
        </w:tc>
      </w:tr>
      <w:tr w:rsidR="00595D8B" w14:paraId="499A415A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C317CC1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BC452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505662-1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726D9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03/2026 </w:t>
            </w:r>
          </w:p>
        </w:tc>
      </w:tr>
      <w:tr w:rsidR="00595D8B" w14:paraId="68B01BFC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DC9FBED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291F6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505714-1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63C33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03/2026 </w:t>
            </w:r>
          </w:p>
        </w:tc>
      </w:tr>
      <w:tr w:rsidR="00595D8B" w14:paraId="4A041608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72E79DF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64C5B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505716-1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C31EC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03/2026 </w:t>
            </w:r>
          </w:p>
        </w:tc>
      </w:tr>
      <w:tr w:rsidR="00595D8B" w14:paraId="57B734AF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CE0EF2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00BD2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505718-2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229B8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03/2026 </w:t>
            </w:r>
          </w:p>
        </w:tc>
      </w:tr>
      <w:tr w:rsidR="00595D8B" w14:paraId="6F15D3C4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6D0A4C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0CE97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505717-1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24D8C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03/2026 </w:t>
            </w:r>
          </w:p>
        </w:tc>
      </w:tr>
      <w:tr w:rsidR="00595D8B" w14:paraId="75EED19D" w14:textId="77777777">
        <w:trPr>
          <w:trHeight w:val="25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369F33A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4B6A4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505723-1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F5865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07/2026 </w:t>
            </w:r>
          </w:p>
        </w:tc>
      </w:tr>
      <w:tr w:rsidR="00595D8B" w14:paraId="7A0B462E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EC6A56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84EF7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505724-1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A3EE2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07/2026 </w:t>
            </w:r>
          </w:p>
        </w:tc>
      </w:tr>
      <w:tr w:rsidR="00595D8B" w14:paraId="62BD1C22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D904A13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67C04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505728-1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07960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07/2026 </w:t>
            </w:r>
          </w:p>
        </w:tc>
      </w:tr>
      <w:tr w:rsidR="00595D8B" w14:paraId="21383BD5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ED3067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6900C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505730-1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0F1C6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07/2026 </w:t>
            </w:r>
          </w:p>
        </w:tc>
      </w:tr>
      <w:tr w:rsidR="00595D8B" w14:paraId="3215EABE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55C1A5F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C66A2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505731-1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A3091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07/2026 </w:t>
            </w:r>
          </w:p>
        </w:tc>
      </w:tr>
      <w:tr w:rsidR="00595D8B" w14:paraId="2A7DB388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DB3A1E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14221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505744-1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2AC6C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07/2026 </w:t>
            </w:r>
          </w:p>
        </w:tc>
      </w:tr>
      <w:tr w:rsidR="00595D8B" w14:paraId="560E8130" w14:textId="77777777">
        <w:trPr>
          <w:trHeight w:val="25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35D2B78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963E0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505767-1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95494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08/2026 </w:t>
            </w:r>
          </w:p>
        </w:tc>
      </w:tr>
      <w:tr w:rsidR="00595D8B" w14:paraId="6BEAB506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57EFCF6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B19C5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505768-1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88171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08/2026 </w:t>
            </w:r>
          </w:p>
        </w:tc>
      </w:tr>
      <w:tr w:rsidR="00595D8B" w14:paraId="5EA12478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62F9374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88EC1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505769-1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92BC6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08/2026 </w:t>
            </w:r>
          </w:p>
        </w:tc>
      </w:tr>
      <w:tr w:rsidR="00595D8B" w14:paraId="104B390F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00EBC1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134FD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505770-1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A9AA4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08/2026 </w:t>
            </w:r>
          </w:p>
        </w:tc>
      </w:tr>
      <w:tr w:rsidR="00595D8B" w14:paraId="2A728521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0D89FC2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5AEDF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505771-1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248E0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08/2026 </w:t>
            </w:r>
          </w:p>
        </w:tc>
      </w:tr>
      <w:tr w:rsidR="00595D8B" w14:paraId="679D8D5A" w14:textId="77777777">
        <w:trPr>
          <w:trHeight w:val="25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A1A79" w14:textId="77777777" w:rsidR="00595D8B" w:rsidRDefault="00595D8B">
            <w:pPr>
              <w:spacing w:after="160" w:line="259" w:lineRule="auto"/>
              <w:ind w:left="0" w:firstLine="0"/>
            </w:pP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636C3" w14:textId="77777777" w:rsidR="00595D8B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505784-1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FABC5" w14:textId="77777777" w:rsidR="00595D8B" w:rsidRDefault="00000000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11/2026 </w:t>
            </w:r>
          </w:p>
        </w:tc>
      </w:tr>
    </w:tbl>
    <w:p w14:paraId="2244A3B1" w14:textId="77777777" w:rsidR="00595D8B" w:rsidRDefault="00000000">
      <w:pPr>
        <w:spacing w:after="183" w:line="259" w:lineRule="auto"/>
        <w:ind w:left="2" w:firstLine="0"/>
      </w:pPr>
      <w:r>
        <w:t xml:space="preserve"> </w:t>
      </w:r>
    </w:p>
    <w:p w14:paraId="3E4889A7" w14:textId="77777777" w:rsidR="00595D8B" w:rsidRDefault="00000000">
      <w:pPr>
        <w:spacing w:after="195"/>
        <w:ind w:left="-3" w:right="232"/>
      </w:pPr>
      <w:proofErr w:type="spellStart"/>
      <w:r>
        <w:t>Elanco</w:t>
      </w:r>
      <w:proofErr w:type="spellEnd"/>
      <w:r>
        <w:t xml:space="preserve"> aktualnie ściśle współpracuje z Europejską Agencją Leków. </w:t>
      </w:r>
      <w:proofErr w:type="spellStart"/>
      <w:r>
        <w:t>Elanco</w:t>
      </w:r>
      <w:proofErr w:type="spellEnd"/>
      <w:r>
        <w:t xml:space="preserve"> zobowiązało się do rozwiązania tego problemu, aby umożliwić powrót produktu </w:t>
      </w:r>
      <w:proofErr w:type="spellStart"/>
      <w:r>
        <w:t>Kexxtone</w:t>
      </w:r>
      <w:proofErr w:type="spellEnd"/>
      <w:r>
        <w:t xml:space="preserve"> na rynek, zważywszy na znaczenie tego produktu dla zdrowia i dobrostanu bydła.  </w:t>
      </w:r>
    </w:p>
    <w:p w14:paraId="7FD5A906" w14:textId="77777777" w:rsidR="00595D8B" w:rsidRDefault="00000000">
      <w:pPr>
        <w:spacing w:after="169" w:line="259" w:lineRule="auto"/>
        <w:ind w:left="2" w:firstLine="0"/>
      </w:pPr>
      <w:r>
        <w:t xml:space="preserve"> </w:t>
      </w:r>
    </w:p>
    <w:p w14:paraId="42C257D2" w14:textId="77777777" w:rsidR="00595D8B" w:rsidRDefault="00000000">
      <w:pPr>
        <w:pStyle w:val="Nagwek1"/>
        <w:ind w:left="-3"/>
      </w:pPr>
      <w:r>
        <w:t xml:space="preserve">Zgłaszanie zdarzeń niepożądanych </w:t>
      </w:r>
    </w:p>
    <w:p w14:paraId="34AFEAE2" w14:textId="77777777" w:rsidR="00595D8B" w:rsidRDefault="00000000">
      <w:pPr>
        <w:spacing w:after="197"/>
        <w:ind w:left="-3"/>
      </w:pPr>
      <w:r>
        <w:t xml:space="preserve">Zgłaszanie zdarzeń niepożądanych jest istotne, ponieważ umożliwia ciągłe monitorowanie bezpieczeństwa stosowania weterynaryjnego produktu leczniczego.  </w:t>
      </w:r>
    </w:p>
    <w:p w14:paraId="5BD2A08A" w14:textId="77777777" w:rsidR="00595D8B" w:rsidRDefault="00000000">
      <w:pPr>
        <w:spacing w:after="200" w:line="307" w:lineRule="auto"/>
        <w:ind w:left="2" w:firstLine="0"/>
        <w:jc w:val="both"/>
      </w:pPr>
      <w:r>
        <w:t xml:space="preserve">W razie zaobserwowania zdarzeń niepożądanych przez właścicieli zwierząt, również niewymienionych w ulotce informacyjnej lub w przypadku podejrzenia braku działania produktu, w pierwszej kolejności należy poinformować o tym lekarza weterynarii. Można również zgłosić zdarzenie niepożądane do podmiotu odpowiedzialnego: </w:t>
      </w:r>
      <w:r>
        <w:rPr>
          <w:color w:val="0000FF"/>
          <w:u w:val="single" w:color="0000FF"/>
        </w:rPr>
        <w:t>PV.POL@elancoah.com</w:t>
      </w:r>
      <w:r>
        <w:t xml:space="preserve">  lub poprzez krajowy system zgłaszania:  </w:t>
      </w:r>
    </w:p>
    <w:p w14:paraId="3A65B011" w14:textId="77777777" w:rsidR="00595D8B" w:rsidRDefault="00000000">
      <w:pPr>
        <w:ind w:left="-3" w:right="232"/>
      </w:pPr>
      <w:r>
        <w:t xml:space="preserve">Departament Oceny Dokumentacji i Monitorowania Niepożądanych Działań  </w:t>
      </w:r>
    </w:p>
    <w:p w14:paraId="6A203F29" w14:textId="77777777" w:rsidR="00595D8B" w:rsidRDefault="00000000">
      <w:pPr>
        <w:ind w:left="-3" w:right="232"/>
      </w:pPr>
      <w:r>
        <w:t xml:space="preserve">Produktów Leczniczych Weterynaryjnych Urzędu Rejestracji Produktów Leczniczych,  </w:t>
      </w:r>
    </w:p>
    <w:p w14:paraId="7223F091" w14:textId="77777777" w:rsidR="00595D8B" w:rsidRDefault="00000000">
      <w:pPr>
        <w:ind w:left="-3" w:right="232"/>
      </w:pPr>
      <w:r>
        <w:t xml:space="preserve">Wyrobów Medycznych i Produktów Biobójczych </w:t>
      </w:r>
    </w:p>
    <w:p w14:paraId="67D0E15C" w14:textId="77777777" w:rsidR="00595D8B" w:rsidRDefault="00000000">
      <w:pPr>
        <w:ind w:left="-3" w:right="232"/>
      </w:pPr>
      <w:r>
        <w:t xml:space="preserve">Al. Jerozolimskie 181C </w:t>
      </w:r>
    </w:p>
    <w:p w14:paraId="53627BD5" w14:textId="77777777" w:rsidR="00595D8B" w:rsidRDefault="00000000">
      <w:pPr>
        <w:ind w:left="-3" w:right="232"/>
      </w:pPr>
      <w:r>
        <w:t xml:space="preserve">PL-02-222 Warszawa </w:t>
      </w:r>
    </w:p>
    <w:p w14:paraId="04358C6C" w14:textId="77777777" w:rsidR="00595D8B" w:rsidRDefault="00000000">
      <w:pPr>
        <w:ind w:left="-3" w:right="232"/>
      </w:pPr>
      <w:r>
        <w:t xml:space="preserve">Tel.: +48 22 49-21-687 </w:t>
      </w:r>
    </w:p>
    <w:p w14:paraId="1558D03F" w14:textId="77777777" w:rsidR="00595D8B" w:rsidRDefault="00000000">
      <w:pPr>
        <w:ind w:left="-3" w:right="232"/>
      </w:pPr>
      <w:r>
        <w:t xml:space="preserve">Faks: +48 22 49-21-605  </w:t>
      </w:r>
    </w:p>
    <w:p w14:paraId="0B39BF88" w14:textId="77777777" w:rsidR="00595D8B" w:rsidRDefault="00000000">
      <w:pPr>
        <w:spacing w:after="145"/>
        <w:ind w:left="-3" w:right="232"/>
      </w:pPr>
      <w:r>
        <w:lastRenderedPageBreak/>
        <w:t xml:space="preserve">Strona internetowa: https://smz.ezdrowie.gov.pl </w:t>
      </w:r>
    </w:p>
    <w:p w14:paraId="41757230" w14:textId="77777777" w:rsidR="00595D8B" w:rsidRDefault="00000000">
      <w:pPr>
        <w:spacing w:after="194"/>
        <w:ind w:left="-3"/>
      </w:pPr>
      <w:r>
        <w:t xml:space="preserve">Przekazywana informacja powinna zawierać co najmniej numer identyfikacyjny produktu (widoczny na bolusie) i datę podania produktu zwierzęciu.  </w:t>
      </w:r>
    </w:p>
    <w:p w14:paraId="51AA749A" w14:textId="77777777" w:rsidR="00595D8B" w:rsidRDefault="00000000">
      <w:pPr>
        <w:spacing w:after="246" w:line="259" w:lineRule="auto"/>
        <w:ind w:left="2" w:firstLine="0"/>
      </w:pPr>
      <w:r>
        <w:t xml:space="preserve"> </w:t>
      </w:r>
    </w:p>
    <w:p w14:paraId="134817A2" w14:textId="77777777" w:rsidR="00595D8B" w:rsidRDefault="00000000">
      <w:pPr>
        <w:spacing w:after="0" w:line="259" w:lineRule="auto"/>
        <w:ind w:left="2" w:firstLine="0"/>
      </w:pPr>
      <w:r>
        <w:t xml:space="preserve"> </w:t>
      </w:r>
    </w:p>
    <w:p w14:paraId="4FBF539A" w14:textId="77777777" w:rsidR="00595D8B" w:rsidRDefault="00000000">
      <w:pPr>
        <w:pStyle w:val="Nagwek1"/>
        <w:ind w:left="-3"/>
      </w:pPr>
      <w:r>
        <w:t xml:space="preserve">Dane kontaktowe podmiotu odpowiedzialnego </w:t>
      </w:r>
    </w:p>
    <w:p w14:paraId="79F72C29" w14:textId="77777777" w:rsidR="00595D8B" w:rsidRDefault="00000000">
      <w:pPr>
        <w:ind w:left="-3" w:right="232"/>
      </w:pPr>
      <w:r>
        <w:t xml:space="preserve">W przypadku jakichkolwiek pytań lub potrzeby uzyskania dodatkowych informacji prosimy o kontakt z </w:t>
      </w:r>
      <w:proofErr w:type="spellStart"/>
      <w:r>
        <w:t>Elanco</w:t>
      </w:r>
      <w:proofErr w:type="spellEnd"/>
      <w:r>
        <w:t xml:space="preserve">: </w:t>
      </w:r>
    </w:p>
    <w:p w14:paraId="1A660C58" w14:textId="77777777" w:rsidR="00595D8B" w:rsidRDefault="00000000">
      <w:pPr>
        <w:spacing w:after="204" w:line="239" w:lineRule="auto"/>
        <w:ind w:left="2" w:right="3927" w:firstLine="0"/>
      </w:pPr>
      <w:r>
        <w:t xml:space="preserve">e-mail: </w:t>
      </w:r>
      <w:r>
        <w:rPr>
          <w:color w:val="0000FF"/>
          <w:u w:val="single" w:color="0000FF"/>
        </w:rPr>
        <w:t>poland_customerservice_warsaw@elancoah.com</w:t>
      </w:r>
      <w:r>
        <w:t xml:space="preserve">  </w:t>
      </w:r>
      <w:proofErr w:type="spellStart"/>
      <w:r>
        <w:t>tel</w:t>
      </w:r>
      <w:proofErr w:type="spellEnd"/>
      <w:r>
        <w:t xml:space="preserve">: +48 22 307 86 00 </w:t>
      </w:r>
    </w:p>
    <w:p w14:paraId="57F451BA" w14:textId="77777777" w:rsidR="00595D8B" w:rsidRDefault="00000000">
      <w:pPr>
        <w:spacing w:after="314" w:line="259" w:lineRule="auto"/>
        <w:ind w:left="2" w:firstLine="0"/>
      </w:pPr>
      <w:r>
        <w:t xml:space="preserve"> </w:t>
      </w:r>
    </w:p>
    <w:p w14:paraId="52F02A88" w14:textId="77777777" w:rsidR="00595D8B" w:rsidRDefault="00000000">
      <w:pPr>
        <w:spacing w:after="0" w:line="259" w:lineRule="auto"/>
        <w:ind w:left="1278" w:firstLine="0"/>
      </w:pPr>
      <w:r>
        <w:rPr>
          <w:noProof/>
        </w:rPr>
        <w:drawing>
          <wp:inline distT="0" distB="0" distL="0" distR="0" wp14:anchorId="629C74B4" wp14:editId="2735FA4E">
            <wp:extent cx="2366223" cy="950001"/>
            <wp:effectExtent l="0" t="0" r="0" b="0"/>
            <wp:docPr id="1518" name="Picture 15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" name="Picture 151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66223" cy="950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5D8B">
      <w:footerReference w:type="even" r:id="rId8"/>
      <w:footerReference w:type="default" r:id="rId9"/>
      <w:footerReference w:type="first" r:id="rId10"/>
      <w:pgSz w:w="11911" w:h="16841"/>
      <w:pgMar w:top="1423" w:right="1161" w:bottom="1415" w:left="1246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88F2D9" w14:textId="77777777" w:rsidR="002D4C85" w:rsidRDefault="002D4C85">
      <w:pPr>
        <w:spacing w:after="0" w:line="240" w:lineRule="auto"/>
      </w:pPr>
      <w:r>
        <w:separator/>
      </w:r>
    </w:p>
  </w:endnote>
  <w:endnote w:type="continuationSeparator" w:id="0">
    <w:p w14:paraId="73B14A30" w14:textId="77777777" w:rsidR="002D4C85" w:rsidRDefault="002D4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4CBA7" w14:textId="77777777" w:rsidR="00595D8B" w:rsidRDefault="00000000">
    <w:pPr>
      <w:spacing w:after="0" w:line="259" w:lineRule="auto"/>
      <w:ind w:left="2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7B657E1" wp14:editId="395633D9">
              <wp:simplePos x="0" y="0"/>
              <wp:positionH relativeFrom="page">
                <wp:posOffset>792785</wp:posOffset>
              </wp:positionH>
              <wp:positionV relativeFrom="page">
                <wp:posOffset>9827971</wp:posOffset>
              </wp:positionV>
              <wp:extent cx="5979541" cy="3048"/>
              <wp:effectExtent l="0" t="0" r="0" b="0"/>
              <wp:wrapSquare wrapText="bothSides"/>
              <wp:docPr id="11495" name="Group 114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79541" cy="3048"/>
                        <a:chOff x="0" y="0"/>
                        <a:chExt cx="5979541" cy="3048"/>
                      </a:xfrm>
                    </wpg:grpSpPr>
                    <wps:wsp>
                      <wps:cNvPr id="12024" name="Shape 12024"/>
                      <wps:cNvSpPr/>
                      <wps:spPr>
                        <a:xfrm>
                          <a:off x="0" y="0"/>
                          <a:ext cx="5979541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9541" h="9144">
                              <a:moveTo>
                                <a:pt x="0" y="0"/>
                              </a:moveTo>
                              <a:lnTo>
                                <a:pt x="5979541" y="0"/>
                              </a:lnTo>
                              <a:lnTo>
                                <a:pt x="5979541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95" style="width:470.83pt;height:0.23999pt;position:absolute;mso-position-horizontal-relative:page;mso-position-horizontal:absolute;margin-left:62.424pt;mso-position-vertical-relative:page;margin-top:773.856pt;" coordsize="59795,30">
              <v:shape id="Shape 12025" style="position:absolute;width:59795;height:91;left:0;top:0;" coordsize="5979541,9144" path="m0,0l5979541,0l5979541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color w:val="6D6F71"/>
        <w:sz w:val="14"/>
      </w:rPr>
      <w:t xml:space="preserve"> </w:t>
    </w:r>
  </w:p>
  <w:p w14:paraId="5D15C8CB" w14:textId="77777777" w:rsidR="00595D8B" w:rsidRDefault="00000000">
    <w:pPr>
      <w:spacing w:after="0" w:line="259" w:lineRule="auto"/>
      <w:ind w:left="2" w:firstLine="0"/>
    </w:pPr>
    <w:r>
      <w:rPr>
        <w:color w:val="6D6F71"/>
        <w:sz w:val="14"/>
      </w:rPr>
      <w:t xml:space="preserve">  </w:t>
    </w:r>
    <w:r>
      <w:rPr>
        <w:color w:val="6D6F71"/>
        <w:sz w:val="14"/>
      </w:rPr>
      <w:tab/>
      <w:t xml:space="preserve"> </w:t>
    </w:r>
  </w:p>
  <w:p w14:paraId="27C4E8CB" w14:textId="77777777" w:rsidR="00595D8B" w:rsidRDefault="00000000">
    <w:pPr>
      <w:tabs>
        <w:tab w:val="right" w:pos="9504"/>
      </w:tabs>
      <w:spacing w:after="0" w:line="259" w:lineRule="auto"/>
      <w:ind w:left="0" w:firstLine="0"/>
    </w:pPr>
    <w:r>
      <w:rPr>
        <w:color w:val="6D6F71"/>
        <w:sz w:val="14"/>
      </w:rPr>
      <w:t xml:space="preserve"> EXT/218245/2024 </w:t>
    </w:r>
    <w:r>
      <w:rPr>
        <w:color w:val="6D6F71"/>
        <w:sz w:val="14"/>
      </w:rPr>
      <w:tab/>
    </w:r>
    <w:r>
      <w:rPr>
        <w:sz w:val="14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4"/>
      </w:rPr>
      <w:t>2</w:t>
    </w:r>
    <w:r>
      <w:rPr>
        <w:sz w:val="14"/>
      </w:rPr>
      <w:fldChar w:fldCharType="end"/>
    </w:r>
    <w:r>
      <w:rPr>
        <w:sz w:val="14"/>
      </w:rPr>
      <w:t>/</w:t>
    </w:r>
    <w:fldSimple w:instr=" NUMPAGES   \* MERGEFORMAT ">
      <w:r>
        <w:rPr>
          <w:sz w:val="14"/>
        </w:rPr>
        <w:t>4</w:t>
      </w:r>
    </w:fldSimple>
  </w:p>
  <w:p w14:paraId="48236D71" w14:textId="77777777" w:rsidR="00595D8B" w:rsidRDefault="00000000">
    <w:pPr>
      <w:spacing w:after="0" w:line="259" w:lineRule="auto"/>
      <w:ind w:left="2" w:firstLine="0"/>
    </w:pPr>
    <w:r>
      <w:rPr>
        <w:color w:val="6D6F71"/>
        <w:sz w:val="1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1028D" w14:textId="77777777" w:rsidR="00595D8B" w:rsidRDefault="00000000">
    <w:pPr>
      <w:spacing w:after="0" w:line="259" w:lineRule="auto"/>
      <w:ind w:left="2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B0FCEE5" wp14:editId="6880F078">
              <wp:simplePos x="0" y="0"/>
              <wp:positionH relativeFrom="page">
                <wp:posOffset>792785</wp:posOffset>
              </wp:positionH>
              <wp:positionV relativeFrom="page">
                <wp:posOffset>9827971</wp:posOffset>
              </wp:positionV>
              <wp:extent cx="5979541" cy="3048"/>
              <wp:effectExtent l="0" t="0" r="0" b="0"/>
              <wp:wrapSquare wrapText="bothSides"/>
              <wp:docPr id="11468" name="Group 114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79541" cy="3048"/>
                        <a:chOff x="0" y="0"/>
                        <a:chExt cx="5979541" cy="3048"/>
                      </a:xfrm>
                    </wpg:grpSpPr>
                    <wps:wsp>
                      <wps:cNvPr id="12022" name="Shape 12022"/>
                      <wps:cNvSpPr/>
                      <wps:spPr>
                        <a:xfrm>
                          <a:off x="0" y="0"/>
                          <a:ext cx="5979541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9541" h="9144">
                              <a:moveTo>
                                <a:pt x="0" y="0"/>
                              </a:moveTo>
                              <a:lnTo>
                                <a:pt x="5979541" y="0"/>
                              </a:lnTo>
                              <a:lnTo>
                                <a:pt x="5979541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68" style="width:470.83pt;height:0.23999pt;position:absolute;mso-position-horizontal-relative:page;mso-position-horizontal:absolute;margin-left:62.424pt;mso-position-vertical-relative:page;margin-top:773.856pt;" coordsize="59795,30">
              <v:shape id="Shape 12023" style="position:absolute;width:59795;height:91;left:0;top:0;" coordsize="5979541,9144" path="m0,0l5979541,0l5979541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color w:val="6D6F71"/>
        <w:sz w:val="14"/>
      </w:rPr>
      <w:t xml:space="preserve"> </w:t>
    </w:r>
  </w:p>
  <w:p w14:paraId="393BC88B" w14:textId="77777777" w:rsidR="00595D8B" w:rsidRDefault="00000000">
    <w:pPr>
      <w:spacing w:after="0" w:line="259" w:lineRule="auto"/>
      <w:ind w:left="2" w:firstLine="0"/>
    </w:pPr>
    <w:r>
      <w:rPr>
        <w:color w:val="6D6F71"/>
        <w:sz w:val="14"/>
      </w:rPr>
      <w:t xml:space="preserve">  </w:t>
    </w:r>
    <w:r>
      <w:rPr>
        <w:color w:val="6D6F71"/>
        <w:sz w:val="14"/>
      </w:rPr>
      <w:tab/>
      <w:t xml:space="preserve"> </w:t>
    </w:r>
  </w:p>
  <w:p w14:paraId="458956EF" w14:textId="77777777" w:rsidR="00595D8B" w:rsidRDefault="00000000">
    <w:pPr>
      <w:tabs>
        <w:tab w:val="right" w:pos="9504"/>
      </w:tabs>
      <w:spacing w:after="0" w:line="259" w:lineRule="auto"/>
      <w:ind w:left="0" w:firstLine="0"/>
    </w:pPr>
    <w:r>
      <w:rPr>
        <w:color w:val="6D6F71"/>
        <w:sz w:val="14"/>
      </w:rPr>
      <w:t xml:space="preserve"> EXT/218245/2024 </w:t>
    </w:r>
    <w:r>
      <w:rPr>
        <w:color w:val="6D6F71"/>
        <w:sz w:val="14"/>
      </w:rPr>
      <w:tab/>
    </w:r>
    <w:r>
      <w:rPr>
        <w:sz w:val="14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4"/>
      </w:rPr>
      <w:t>2</w:t>
    </w:r>
    <w:r>
      <w:rPr>
        <w:sz w:val="14"/>
      </w:rPr>
      <w:fldChar w:fldCharType="end"/>
    </w:r>
    <w:r>
      <w:rPr>
        <w:sz w:val="14"/>
      </w:rPr>
      <w:t>/</w:t>
    </w:r>
    <w:fldSimple w:instr=" NUMPAGES   \* MERGEFORMAT ">
      <w:r>
        <w:rPr>
          <w:sz w:val="14"/>
        </w:rPr>
        <w:t>4</w:t>
      </w:r>
    </w:fldSimple>
  </w:p>
  <w:p w14:paraId="40D8F1E1" w14:textId="77777777" w:rsidR="00595D8B" w:rsidRDefault="00000000">
    <w:pPr>
      <w:spacing w:after="0" w:line="259" w:lineRule="auto"/>
      <w:ind w:left="2" w:firstLine="0"/>
    </w:pPr>
    <w:r>
      <w:rPr>
        <w:color w:val="6D6F71"/>
        <w:sz w:val="1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39CE7" w14:textId="77777777" w:rsidR="00595D8B" w:rsidRDefault="00595D8B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29BFBA" w14:textId="77777777" w:rsidR="002D4C85" w:rsidRDefault="002D4C85">
      <w:pPr>
        <w:spacing w:after="0" w:line="240" w:lineRule="auto"/>
      </w:pPr>
      <w:r>
        <w:separator/>
      </w:r>
    </w:p>
  </w:footnote>
  <w:footnote w:type="continuationSeparator" w:id="0">
    <w:p w14:paraId="6D55E341" w14:textId="77777777" w:rsidR="002D4C85" w:rsidRDefault="002D4C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525C2E"/>
    <w:multiLevelType w:val="hybridMultilevel"/>
    <w:tmpl w:val="11C8A898"/>
    <w:lvl w:ilvl="0" w:tplc="5C908BAA">
      <w:start w:val="1"/>
      <w:numFmt w:val="bullet"/>
      <w:lvlText w:val="•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F2AAEB2">
      <w:start w:val="1"/>
      <w:numFmt w:val="bullet"/>
      <w:lvlText w:val="o"/>
      <w:lvlJc w:val="left"/>
      <w:pPr>
        <w:ind w:left="10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87A43D8">
      <w:start w:val="1"/>
      <w:numFmt w:val="bullet"/>
      <w:lvlText w:val="▪"/>
      <w:lvlJc w:val="left"/>
      <w:pPr>
        <w:ind w:left="18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56E5B64">
      <w:start w:val="1"/>
      <w:numFmt w:val="bullet"/>
      <w:lvlText w:val="•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15411EE">
      <w:start w:val="1"/>
      <w:numFmt w:val="bullet"/>
      <w:lvlText w:val="o"/>
      <w:lvlJc w:val="left"/>
      <w:pPr>
        <w:ind w:left="32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BB6EB88">
      <w:start w:val="1"/>
      <w:numFmt w:val="bullet"/>
      <w:lvlText w:val="▪"/>
      <w:lvlJc w:val="left"/>
      <w:pPr>
        <w:ind w:left="39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C001EA">
      <w:start w:val="1"/>
      <w:numFmt w:val="bullet"/>
      <w:lvlText w:val="•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5EE4F8">
      <w:start w:val="1"/>
      <w:numFmt w:val="bullet"/>
      <w:lvlText w:val="o"/>
      <w:lvlJc w:val="left"/>
      <w:pPr>
        <w:ind w:left="5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AC08AE2">
      <w:start w:val="1"/>
      <w:numFmt w:val="bullet"/>
      <w:lvlText w:val="▪"/>
      <w:lvlJc w:val="left"/>
      <w:pPr>
        <w:ind w:left="61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09855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D8B"/>
    <w:rsid w:val="002D4C85"/>
    <w:rsid w:val="00502AF3"/>
    <w:rsid w:val="005267BF"/>
    <w:rsid w:val="00595D8B"/>
    <w:rsid w:val="005D03A1"/>
    <w:rsid w:val="0099123F"/>
    <w:rsid w:val="00FD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FDA51"/>
  <w15:docId w15:val="{2BDF5F83-4355-452E-BD6D-B7655D30E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310" w:lineRule="auto"/>
      <w:ind w:left="12" w:hanging="10"/>
    </w:pPr>
    <w:rPr>
      <w:rFonts w:ascii="Verdana" w:eastAsia="Verdana" w:hAnsi="Verdana" w:cs="Verdana"/>
      <w:color w:val="000000"/>
      <w:sz w:val="18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44"/>
      <w:ind w:left="12" w:hanging="10"/>
      <w:outlineLvl w:val="0"/>
    </w:pPr>
    <w:rPr>
      <w:rFonts w:ascii="Verdana" w:eastAsia="Verdana" w:hAnsi="Verdana" w:cs="Verdana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Verdana" w:eastAsia="Verdana" w:hAnsi="Verdana" w:cs="Verdana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894</Words>
  <Characters>5366</Characters>
  <Application>Microsoft Office Word</Application>
  <DocSecurity>0</DocSecurity>
  <Lines>44</Lines>
  <Paragraphs>12</Paragraphs>
  <ScaleCrop>false</ScaleCrop>
  <Company/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Guideline on veterinary good pharmacovigilance practices (VGVP)Module: Veterinary pharmacovigilance communication</dc:title>
  <dc:subject>EMA/63454/2021</dc:subject>
  <dc:creator>European Medicines Agency</dc:creator>
  <cp:keywords>Guideline on veterinary good pharmacovigilance practices (VGVP)Module: Veterinary pharmacovigilance communication, Direct animal healthcare professional communication, bulletins and newsletters,NVR, guidence, Coordinated inter-agency communication tools:</cp:keywords>
  <cp:lastModifiedBy>PIW Poddębice</cp:lastModifiedBy>
  <cp:revision>2</cp:revision>
  <dcterms:created xsi:type="dcterms:W3CDTF">2024-06-10T11:04:00Z</dcterms:created>
  <dcterms:modified xsi:type="dcterms:W3CDTF">2024-06-10T11:04:00Z</dcterms:modified>
</cp:coreProperties>
</file>